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9"/>
        <w:gridCol w:w="50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shd w:val="clear" w:color="auto" w:fill="auto"/>
          </w:tcPr>
          <w:p>
            <w:pPr>
              <w:contextualSpacing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от 16.05.2022 г.</w:t>
            </w:r>
          </w:p>
          <w:p>
            <w:pPr>
              <w:contextualSpacing/>
              <w:jc w:val="both"/>
              <w:rPr>
                <w:rFonts w:ascii="Calibri" w:hAnsi="Calibri" w:eastAsia="Calibri"/>
                <w:szCs w:val="22"/>
              </w:rPr>
            </w:pPr>
            <w:r>
              <w:rPr>
                <w:rFonts w:eastAsia="Calibri"/>
                <w:szCs w:val="22"/>
              </w:rPr>
              <w:t>О решениях по молниезащите и заземлению</w:t>
            </w:r>
          </w:p>
        </w:tc>
        <w:tc>
          <w:tcPr>
            <w:tcW w:w="5069" w:type="dxa"/>
            <w:shd w:val="clear" w:color="auto" w:fill="auto"/>
          </w:tcPr>
          <w:p>
            <w:pPr>
              <w:contextualSpacing/>
              <w:jc w:val="both"/>
              <w:rPr>
                <w:rFonts w:ascii="Calibri" w:hAnsi="Calibri" w:eastAsia="Calibri"/>
                <w:szCs w:val="22"/>
              </w:rPr>
            </w:pPr>
          </w:p>
        </w:tc>
      </w:tr>
    </w:tbl>
    <w:p>
      <w:pPr>
        <w:spacing w:line="360" w:lineRule="auto"/>
        <w:contextualSpacing/>
        <w:jc w:val="both"/>
      </w:pPr>
    </w:p>
    <w:p>
      <w:pPr>
        <w:spacing w:line="360" w:lineRule="auto"/>
        <w:ind w:firstLine="709"/>
        <w:contextualSpacing/>
        <w:jc w:val="both"/>
      </w:pPr>
      <w:r>
        <w:t>Объектом установки заземления являются столбы со шкафами.</w:t>
      </w:r>
    </w:p>
    <w:p>
      <w:pPr>
        <w:spacing w:line="360" w:lineRule="auto"/>
        <w:ind w:firstLine="709"/>
        <w:contextualSpacing/>
        <w:jc w:val="both"/>
      </w:pPr>
      <w:r>
        <w:t xml:space="preserve">Мероприятия выполнены в соответствии с </w:t>
      </w:r>
      <w:r>
        <w:fldChar w:fldCharType="begin"/>
      </w:r>
      <w:r>
        <w:instrText xml:space="preserve"> HYPERLINK "http://www.zandz.com/ru/pravila_zazemleniya/pue_razdel_17_3.html" </w:instrText>
      </w:r>
      <w:r>
        <w:fldChar w:fldCharType="separate"/>
      </w:r>
      <w:r>
        <w:rPr>
          <w:rStyle w:val="8"/>
        </w:rPr>
        <w:t>ПУЭ 7-е изд. Глава 1.7</w:t>
      </w:r>
      <w:r>
        <w:rPr>
          <w:rStyle w:val="8"/>
        </w:rPr>
        <w:fldChar w:fldCharType="end"/>
      </w:r>
      <w:r>
        <w:t>.</w:t>
      </w:r>
    </w:p>
    <w:p>
      <w:pPr>
        <w:spacing w:line="360" w:lineRule="auto"/>
        <w:ind w:firstLine="709"/>
        <w:contextualSpacing/>
        <w:jc w:val="both"/>
      </w:pPr>
    </w:p>
    <w:p>
      <w:pPr>
        <w:spacing w:line="360" w:lineRule="auto"/>
        <w:ind w:firstLine="709"/>
        <w:jc w:val="both"/>
      </w:pPr>
      <w:r>
        <w:t>Комплекс мероприятий по обеспечению необходимых требований к заземляющему устройству в целях уравнивания потенциалов представлен следующими решениями:</w:t>
      </w:r>
    </w:p>
    <w:p>
      <w:pPr>
        <w:spacing w:line="360" w:lineRule="auto"/>
        <w:ind w:firstLine="709"/>
        <w:jc w:val="both"/>
      </w:pPr>
      <w:r>
        <w:t>- монтаж заземляющего устройства из горизонтального электрода (полоса оцинкованная стальная сечением 4</w:t>
      </w:r>
      <w:r>
        <w:rPr>
          <w:lang w:val="en-US"/>
        </w:rPr>
        <w:t>x</w:t>
      </w:r>
      <w:r>
        <w:t>30 мм), глубина 0,5 метра и 43 вертикальных электродов (штырей из омедненной стали диаметром 14 мм) длиной 3 м;</w:t>
      </w:r>
    </w:p>
    <w:p>
      <w:pPr>
        <w:spacing w:line="360" w:lineRule="auto"/>
        <w:ind w:firstLine="709"/>
        <w:contextualSpacing/>
        <w:jc w:val="both"/>
        <w:rPr>
          <w:lang w:val="en-US"/>
        </w:rPr>
      </w:pPr>
      <w:r>
        <w:t xml:space="preserve">- соединение горизонтальных электродов с вертикальными электродами и металлоконструкциями столбов осуществляется с помощью </w:t>
      </w:r>
      <w:r>
        <w:fldChar w:fldCharType="begin"/>
      </w:r>
      <w:r>
        <w:instrText xml:space="preserve"> HYPERLINK "http://www.zandz.com/ru/modulnoe_zazemlenie/zazhim_dlya_podklyucheniya_provodnika.html" </w:instrText>
      </w:r>
      <w:r>
        <w:fldChar w:fldCharType="separate"/>
      </w:r>
      <w:r>
        <w:rPr>
          <w:rStyle w:val="8"/>
        </w:rPr>
        <w:t>зажимов ZZ-005-064</w:t>
      </w:r>
      <w:r>
        <w:rPr>
          <w:rStyle w:val="8"/>
        </w:rPr>
        <w:fldChar w:fldCharType="end"/>
      </w:r>
      <w:r>
        <w:rPr>
          <w:lang w:val="en-US"/>
        </w:rPr>
        <w:t>;</w:t>
      </w:r>
    </w:p>
    <w:p>
      <w:pPr>
        <w:spacing w:line="360" w:lineRule="auto"/>
        <w:ind w:firstLine="709"/>
        <w:contextualSpacing/>
        <w:jc w:val="both"/>
      </w:pPr>
      <w:r>
        <w:t>- в соответствии с пунктом 2.2.4 «Инструкции по устройству защитного заземления и уравнивания потенциалов в электроустановках» И 1.03-08 расстояние между горизонтальным электродом и кабелями при параллельной прокладке должно быть не менее 0,3 м.</w:t>
      </w:r>
    </w:p>
    <w:p>
      <w:pPr>
        <w:spacing w:line="360" w:lineRule="auto"/>
        <w:ind w:firstLine="709"/>
        <w:contextualSpacing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 xml:space="preserve">- вертикальные электроды подключаются к горизонтальному электроду в местах установки мачт, несущих УЗИП для линий </w:t>
      </w:r>
      <w:r>
        <w:rPr>
          <w:rFonts w:hint="default"/>
          <w:lang w:val="en-US"/>
        </w:rPr>
        <w:t>Ethernet</w:t>
      </w:r>
      <w:r>
        <w:rPr>
          <w:rFonts w:hint="default"/>
          <w:lang w:val="ru-RU"/>
        </w:rPr>
        <w:t>;</w:t>
      </w:r>
    </w:p>
    <w:p>
      <w:pPr>
        <w:spacing w:line="360" w:lineRule="auto"/>
        <w:ind w:firstLine="709"/>
        <w:contextualSpacing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 xml:space="preserve">- защищаемое оборудование подключается через заземляющие контакты к зажимам </w:t>
      </w:r>
      <w:r>
        <w:fldChar w:fldCharType="begin"/>
      </w:r>
      <w:r>
        <w:instrText xml:space="preserve"> HYPERLINK "http://www.zandz.com/ru/modulnoe_zazemlenie/zazhim_dlya_podklyucheniya_provodnika.html" </w:instrText>
      </w:r>
      <w:r>
        <w:fldChar w:fldCharType="separate"/>
      </w:r>
      <w:r>
        <w:rPr>
          <w:rStyle w:val="8"/>
        </w:rPr>
        <w:t>ZZ-005-064</w:t>
      </w:r>
      <w:r>
        <w:rPr>
          <w:rStyle w:val="8"/>
        </w:rPr>
        <w:fldChar w:fldCharType="end"/>
      </w:r>
      <w:bookmarkStart w:id="0" w:name="_GoBack"/>
      <w:bookmarkEnd w:id="0"/>
      <w:r>
        <w:rPr>
          <w:rFonts w:hint="default"/>
          <w:lang w:val="ru-RU"/>
        </w:rPr>
        <w:t xml:space="preserve"> медными проводниками, сечением не менее чем у питающих (фазных) проводников.</w:t>
      </w:r>
    </w:p>
    <w:p>
      <w:pPr>
        <w:spacing w:line="360" w:lineRule="auto"/>
        <w:ind w:firstLine="709"/>
        <w:contextualSpacing/>
        <w:jc w:val="both"/>
      </w:pPr>
    </w:p>
    <w:p>
      <w:pPr>
        <w:spacing w:line="360" w:lineRule="auto"/>
        <w:ind w:firstLine="709"/>
        <w:contextualSpacing/>
        <w:jc w:val="center"/>
      </w:pPr>
      <w:r>
        <w:rPr>
          <w:lang w:eastAsia="ru-RU"/>
        </w:rPr>
        <w:drawing>
          <wp:inline distT="0" distB="0" distL="0" distR="0">
            <wp:extent cx="4082415" cy="22377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5188" cy="225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708" w:firstLine="1"/>
        <w:contextualSpacing/>
        <w:jc w:val="center"/>
      </w:pPr>
      <w:r>
        <w:t>Рисунок 1 – Установка зажима на металлоконструкции</w:t>
      </w:r>
    </w:p>
    <w:p>
      <w:pPr>
        <w:spacing w:line="360" w:lineRule="auto"/>
        <w:ind w:left="708" w:firstLine="1"/>
        <w:contextualSpacing/>
        <w:jc w:val="center"/>
      </w:pPr>
    </w:p>
    <w:p>
      <w:pPr>
        <w:spacing w:line="360" w:lineRule="auto"/>
        <w:ind w:left="708" w:firstLine="1"/>
        <w:contextualSpacing/>
        <w:jc w:val="center"/>
      </w:pPr>
      <w:r>
        <w:rPr>
          <w:lang w:eastAsia="ru-RU"/>
        </w:rPr>
        <w:drawing>
          <wp:inline distT="0" distB="0" distL="0" distR="0">
            <wp:extent cx="2546350" cy="2564130"/>
            <wp:effectExtent l="0" t="0" r="635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1842" cy="2580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708" w:firstLine="1"/>
        <w:contextualSpacing/>
        <w:jc w:val="center"/>
      </w:pPr>
      <w:r>
        <w:t>Рисунок 2 – Разметка отверстий для установки зажима</w:t>
      </w:r>
    </w:p>
    <w:p>
      <w:pPr>
        <w:suppressAutoHyphens w:val="0"/>
        <w:rPr>
          <w:b/>
        </w:rPr>
      </w:pPr>
      <w:r>
        <w:drawing>
          <wp:inline distT="0" distB="0" distL="114300" distR="114300">
            <wp:extent cx="6292215" cy="1467485"/>
            <wp:effectExtent l="0" t="0" r="13335" b="18415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221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uppressAutoHyphens w:val="0"/>
        <w:rPr>
          <w:b/>
        </w:rPr>
      </w:pPr>
    </w:p>
    <w:p>
      <w:pPr>
        <w:spacing w:line="360" w:lineRule="auto"/>
        <w:ind w:firstLine="567"/>
        <w:contextualSpacing/>
        <w:jc w:val="center"/>
      </w:pPr>
      <w:r>
        <w:t xml:space="preserve">Рисунок </w:t>
      </w:r>
      <w:r>
        <w:rPr>
          <w:rFonts w:hint="default"/>
          <w:lang w:val="en-US"/>
        </w:rPr>
        <w:t>3</w:t>
      </w:r>
      <w:r>
        <w:t xml:space="preserve"> – План с расположением заземляющ</w:t>
      </w:r>
      <w:r>
        <w:rPr>
          <w:rFonts w:hint="default"/>
          <w:lang w:val="ru-RU"/>
        </w:rPr>
        <w:t>их</w:t>
      </w:r>
      <w:r>
        <w:t xml:space="preserve"> устройств</w:t>
      </w:r>
    </w:p>
    <w:p>
      <w:pPr>
        <w:suppressAutoHyphens w:val="0"/>
        <w:rPr>
          <w:b/>
        </w:rPr>
      </w:pPr>
    </w:p>
    <w:p>
      <w:pPr>
        <w:spacing w:line="360" w:lineRule="auto"/>
        <w:ind w:firstLine="709"/>
        <w:contextualSpacing/>
        <w:jc w:val="both"/>
        <w:rPr>
          <w:b/>
        </w:rPr>
      </w:pPr>
      <w:r>
        <w:rPr>
          <w:b/>
        </w:rPr>
        <w:t>Расчет сопротивления заземляющего устройства.</w:t>
      </w:r>
    </w:p>
    <w:p>
      <w:pPr>
        <w:spacing w:line="360" w:lineRule="auto"/>
        <w:ind w:firstLine="709"/>
        <w:jc w:val="both"/>
      </w:pPr>
      <w:r>
        <w:t>Информация о грунте и его удельном сопротивлении заказчиком не предоставлена. Расчетное удельное сопротивление грунта принимается равным 100 Ом∙м.</w:t>
      </w:r>
    </w:p>
    <w:p>
      <w:pPr>
        <w:spacing w:line="360" w:lineRule="auto"/>
        <w:ind w:firstLine="709"/>
        <w:contextualSpacing/>
        <w:jc w:val="both"/>
        <w:rPr>
          <w:b/>
        </w:rPr>
      </w:pPr>
      <w:r>
        <w:rPr>
          <w:b/>
        </w:rPr>
        <w:t>Предупреждение. В случае ошибочности и ограниченности предоставленных заказчиком данных о грунте приведённый расчёт заземляющего устройства считается неверным. В случае отличия удельного сопротивления грунта от расчетного необходимо выполнить расчет с действительным значением. При превышении нормируемого сопротивления заземляющего устройства необходимо внести изменения в конструкцию.</w:t>
      </w:r>
    </w:p>
    <w:p>
      <w:pPr>
        <w:spacing w:line="360" w:lineRule="auto"/>
        <w:ind w:firstLine="709"/>
        <w:contextualSpacing/>
        <w:rPr>
          <w:i/>
        </w:rPr>
      </w:pPr>
    </w:p>
    <w:p>
      <w:pPr>
        <w:spacing w:line="360" w:lineRule="auto"/>
        <w:ind w:firstLine="709"/>
        <w:contextualSpacing/>
        <w:rPr>
          <w:lang w:val="en-US"/>
        </w:rPr>
      </w:pPr>
      <w:r>
        <w:rPr>
          <w:i/>
        </w:rPr>
        <w:t>Сопротивление горизонтального электрода:</w:t>
      </w:r>
    </w:p>
    <w:p>
      <w:pPr>
        <w:spacing w:line="360" w:lineRule="auto"/>
        <w:ind w:firstLine="709"/>
        <w:contextualSpacing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гор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гор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·</m:t>
          </m:r>
          <m:r>
            <m:rPr>
              <m:sty m:val="p"/>
            </m:rPr>
            <w:rPr>
              <w:rFonts w:ascii="Cambria Math"/>
            </w:rPr>
            <m:t>ln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/>
                        <w:rPr>
                          <w:rFonts w:ascii="Cambria Math"/>
                        </w:rPr>
                        <m:t>L</m:t>
                      </m: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гор</m:t>
                      </m: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p>
              </m:sSup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Cambria Math"/>
                </w:rPr>
                <m:t>h</m:t>
              </m:r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/>
            </w:rPr>
            <m:t>;</m:t>
          </m:r>
        </m:oMath>
      </m:oMathPara>
    </w:p>
    <w:p>
      <w:pPr>
        <w:spacing w:line="360" w:lineRule="auto"/>
        <w:contextualSpacing/>
      </w:pPr>
      <w:r>
        <w:rPr>
          <w:szCs w:val="28"/>
        </w:rPr>
        <w:t>где</w:t>
      </w:r>
      <w:r>
        <w:rPr>
          <w:szCs w:val="28"/>
        </w:rPr>
        <w:tab/>
      </w:r>
      <m:oMath>
        <m:r>
          <m:rPr/>
          <w:rPr>
            <w:rFonts w:ascii="Cambria Math" w:hAnsi="Cambria Math" w:cs="Arial"/>
            <w:szCs w:val="28"/>
          </w:rPr>
          <m:t>ρ</m:t>
        </m:r>
      </m:oMath>
      <w:r>
        <w:t xml:space="preserve"> – удельное сопротивление грунта, Ом·м;</w:t>
      </w:r>
    </w:p>
    <w:p>
      <w:pPr>
        <w:spacing w:line="360" w:lineRule="auto"/>
        <w:ind w:firstLine="709"/>
        <w:contextualSpacing/>
      </w:pPr>
      <m:oMath>
        <m:r>
          <m:rPr/>
          <w:rPr>
            <w:rFonts w:ascii="Cambria Math"/>
          </w:rPr>
          <m:t>b</m:t>
        </m:r>
      </m:oMath>
      <w:r>
        <w:t xml:space="preserve"> - ширина полосы горизонтального электрода, м;</w:t>
      </w:r>
    </w:p>
    <w:p>
      <w:pPr>
        <w:spacing w:line="360" w:lineRule="auto"/>
        <w:ind w:firstLine="709"/>
        <w:contextualSpacing/>
      </w:pPr>
      <m:oMath>
        <m:r>
          <m:rPr/>
          <w:rPr>
            <w:rFonts w:ascii="Cambria Math" w:hAnsi="Cambria Math" w:cs="Cambria Math"/>
          </w:rPr>
          <m:t>ℎ</m:t>
        </m:r>
      </m:oMath>
      <w:r>
        <w:t xml:space="preserve"> - глубина заложения горизонтального электрода, м;</w:t>
      </w:r>
    </w:p>
    <w:p>
      <w:pPr>
        <w:spacing w:line="360" w:lineRule="auto"/>
        <w:ind w:firstLine="709"/>
        <w:contextualSpacing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/>
              </w:rPr>
              <m:t>L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гор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t xml:space="preserve"> – длина горизонтального электрода, м.</w:t>
      </w:r>
    </w:p>
    <w:p>
      <w:pPr>
        <w:spacing w:line="360" w:lineRule="auto"/>
        <w:ind w:firstLine="709"/>
        <w:contextualSpacing/>
        <w:rPr>
          <w:i/>
        </w:rPr>
      </w:pPr>
    </w:p>
    <w:p>
      <w:pPr>
        <w:suppressAutoHyphens w:val="0"/>
        <w:rPr>
          <w:i/>
        </w:rPr>
      </w:pPr>
      <w:r>
        <w:rPr>
          <w:i/>
        </w:rPr>
        <w:br w:type="page"/>
      </w:r>
    </w:p>
    <w:p>
      <w:pPr>
        <w:spacing w:line="360" w:lineRule="auto"/>
        <w:ind w:firstLine="709"/>
        <w:contextualSpacing/>
        <w:rPr>
          <w:i/>
        </w:rPr>
      </w:pPr>
      <w:r>
        <w:rPr>
          <w:i/>
        </w:rPr>
        <w:t>Сопротивление вертикального электрода</w:t>
      </w:r>
    </w:p>
    <w:p>
      <w:pPr>
        <w:spacing w:line="360" w:lineRule="auto"/>
        <w:ind w:firstLine="709"/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m:rPr/>
                <w:rPr>
                  <w:rFonts w:ascii="Cambria Math" w:hAnsi="Cambria Math" w:cs="Arial"/>
                </w:rPr>
                <m:t>R</m:t>
              </m:r>
              <m:ctrlPr>
                <w:rPr>
                  <w:rFonts w:ascii="Cambria Math" w:hAnsi="Cambria Math" w:cs="Arial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верт</m:t>
              </m:r>
              <m:ctrlPr>
                <w:rPr>
                  <w:rFonts w:ascii="Cambria Math" w:hAnsi="Cambria Math" w:cs="Arial"/>
                  <w:i/>
                </w:rPr>
              </m:ctrlPr>
            </m:sub>
          </m:sSub>
          <m:r>
            <m:rPr/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 w:cs="Arial"/>
                  <w:i/>
                </w:rPr>
              </m:ctrlPr>
            </m:num>
            <m:den>
              <m:r>
                <m:rPr/>
                <w:rPr>
                  <w:rFonts w:ascii="Cambria Math" w:hAnsi="Cambria Math" w:cs="Arial"/>
                </w:rPr>
                <m:t>2πL</m:t>
              </m:r>
              <m:ctrlPr>
                <w:rPr>
                  <w:rFonts w:ascii="Cambria Math" w:hAnsi="Cambria Math" w:cs="Arial"/>
                  <w:i/>
                </w:rPr>
              </m:ctrlPr>
            </m:den>
          </m:f>
          <m:r>
            <m:rPr/>
            <w:rPr>
              <w:rFonts w:ascii="Cambria Math" w:hAnsi="Cambria Math" w:cs="Arial"/>
            </w:rPr>
            <m:t>(ln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/>
                <w:rPr>
                  <w:rFonts w:ascii="Cambria Math" w:hAnsi="Cambria Math" w:cs="Arial"/>
                </w:rPr>
                <m:t>2L</m:t>
              </m:r>
              <m:ctrlPr>
                <w:rPr>
                  <w:rFonts w:ascii="Cambria Math" w:hAnsi="Cambria Math" w:cs="Arial"/>
                  <w:i/>
                </w:rPr>
              </m:ctrlPr>
            </m:num>
            <m:den>
              <m:r>
                <m:rPr/>
                <w:rPr>
                  <w:rFonts w:ascii="Cambria Math" w:hAnsi="Cambria Math" w:cs="Arial"/>
                  <w:lang w:val="en-US"/>
                </w:rPr>
                <m:t>d</m:t>
              </m:r>
              <m:ctrlPr>
                <w:rPr>
                  <w:rFonts w:ascii="Cambria Math" w:hAnsi="Cambria Math" w:cs="Arial"/>
                  <w:i/>
                </w:rPr>
              </m:ctrlPr>
            </m:den>
          </m:f>
          <m:r>
            <m:rPr/>
            <w:rPr>
              <w:rFonts w:ascii="Cambria Math" w:hAnsi="Cambria Math" w:cs="Arial"/>
            </w:rPr>
            <m:t>+0,5·ln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/>
                <w:rPr>
                  <w:rFonts w:ascii="Cambria Math" w:hAnsi="Cambria Math" w:cs="Arial"/>
                </w:rPr>
                <m:t>4</m:t>
              </m:r>
              <m:r>
                <m:rPr/>
                <w:rPr>
                  <w:rFonts w:ascii="Cambria Math" w:hAnsi="Cambria Math" w:cs="Arial"/>
                  <w:lang w:val="en-US"/>
                </w:rPr>
                <m:t>T+L</m:t>
              </m:r>
              <m:ctrlPr>
                <w:rPr>
                  <w:rFonts w:ascii="Cambria Math" w:hAnsi="Cambria Math" w:cs="Arial"/>
                  <w:i/>
                </w:rPr>
              </m:ctrlPr>
            </m:num>
            <m:den>
              <m:r>
                <m:rPr/>
                <w:rPr>
                  <w:rFonts w:ascii="Cambria Math" w:hAnsi="Cambria Math" w:cs="Arial"/>
                </w:rPr>
                <m:t>4</m:t>
              </m:r>
              <m:r>
                <m:rPr/>
                <w:rPr>
                  <w:rFonts w:ascii="Cambria Math" w:hAnsi="Cambria Math" w:cs="Arial"/>
                  <w:lang w:val="en-US"/>
                </w:rPr>
                <m:t>T−L</m:t>
              </m:r>
              <m:ctrlPr>
                <w:rPr>
                  <w:rFonts w:ascii="Cambria Math" w:hAnsi="Cambria Math" w:cs="Arial"/>
                  <w:i/>
                </w:rPr>
              </m:ctrlPr>
            </m:den>
          </m:f>
          <m:r>
            <m:rPr/>
            <w:rPr>
              <w:rFonts w:ascii="Cambria Math" w:hAnsi="Cambria Math" w:cs="Arial"/>
            </w:rPr>
            <m:t>);</m:t>
          </m:r>
        </m:oMath>
      </m:oMathPara>
    </w:p>
    <w:p>
      <w:pPr>
        <w:spacing w:line="360" w:lineRule="auto"/>
      </w:pPr>
      <w:r>
        <w:t>где</w:t>
      </w:r>
      <w:r>
        <w:tab/>
      </w:r>
      <m:oMath>
        <m:r>
          <m:rPr/>
          <w:rPr>
            <w:rFonts w:ascii="Cambria Math" w:hAnsi="Cambria Math" w:cs="Arial"/>
            <w:szCs w:val="28"/>
          </w:rPr>
          <m:t>ρ</m:t>
        </m:r>
      </m:oMath>
      <w:r>
        <w:t xml:space="preserve"> – удельное сопротивление грунта, Ом·м;</w:t>
      </w:r>
    </w:p>
    <w:p>
      <w:pPr>
        <w:spacing w:line="360" w:lineRule="auto"/>
        <w:ind w:firstLine="709"/>
      </w:pPr>
      <m:oMath>
        <m:r>
          <m:rPr/>
          <w:rPr>
            <w:rFonts w:ascii="Cambria Math" w:hAnsi="Cambria Math" w:cs="Arial"/>
            <w:szCs w:val="28"/>
          </w:rPr>
          <m:t>L</m:t>
        </m:r>
      </m:oMath>
      <w:r>
        <w:t xml:space="preserve"> – длина вертикального электрода, м;</w:t>
      </w:r>
    </w:p>
    <w:p>
      <w:pPr>
        <w:spacing w:line="360" w:lineRule="auto"/>
        <w:ind w:firstLine="709"/>
      </w:pPr>
      <m:oMath>
        <m:r>
          <m:rPr/>
          <w:rPr>
            <w:rFonts w:ascii="Cambria Math" w:hAnsi="Cambria Math" w:cs="Arial"/>
            <w:szCs w:val="28"/>
          </w:rPr>
          <m:t>d</m:t>
        </m:r>
      </m:oMath>
      <w:r>
        <w:t xml:space="preserve"> – диаметр вертикального электрода, м;</w:t>
      </w:r>
    </w:p>
    <w:p>
      <w:pPr>
        <w:spacing w:line="360" w:lineRule="auto"/>
        <w:ind w:firstLine="709"/>
      </w:pPr>
      <m:oMath>
        <m:r>
          <m:rPr/>
          <w:rPr>
            <w:rFonts w:ascii="Cambria Math" w:hAnsi="Cambria Math" w:cs="Arial"/>
            <w:szCs w:val="28"/>
          </w:rPr>
          <m:t>T</m:t>
        </m:r>
      </m:oMath>
      <w:r>
        <w:t>– заглубление - расстояние от поверхности земли до заземлителя, м;</w:t>
      </w:r>
    </w:p>
    <w:p>
      <w:pPr>
        <w:spacing w:line="360" w:lineRule="auto"/>
        <w:ind w:firstLine="709"/>
        <w:rPr>
          <w:i/>
        </w:rPr>
      </w:pPr>
      <m:oMathPara>
        <m:oMath>
          <m:r>
            <m:rPr/>
            <w:rPr>
              <w:rFonts w:ascii="Cambria Math" w:hAnsi="Cambria Math" w:cs="Arial"/>
              <w:szCs w:val="28"/>
            </w:rPr>
            <m:t>T=</m:t>
          </m:r>
          <m:r>
            <m:rPr/>
            <w:rPr>
              <w:rFonts w:ascii="Cambria Math" w:hAnsi="Cambria Math" w:cs="Arial"/>
              <w:lang w:val="en-US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m:rPr/>
                <w:rPr>
                  <w:rFonts w:ascii="Cambria Math" w:hAnsi="Cambria Math" w:cs="Arial"/>
                  <w:lang w:val="en-US"/>
                </w:rPr>
                <m:t>L</m:t>
              </m:r>
              <m:ctrlPr>
                <w:rPr>
                  <w:rFonts w:ascii="Cambria Math" w:hAnsi="Cambria Math" w:cs="Arial"/>
                  <w:i/>
                  <w:lang w:val="en-US"/>
                </w:rPr>
              </m:ctrlPr>
            </m:num>
            <m:den>
              <m:r>
                <m:rPr/>
                <w:rPr>
                  <w:rFonts w:ascii="Cambria Math" w:hAnsi="Cambria Math" w:cs="Arial"/>
                  <w:lang w:val="en-US"/>
                </w:rPr>
                <m:t>2</m:t>
              </m:r>
              <m:ctrlPr>
                <w:rPr>
                  <w:rFonts w:ascii="Cambria Math" w:hAnsi="Cambria Math" w:cs="Arial"/>
                  <w:i/>
                  <w:lang w:val="en-US"/>
                </w:rPr>
              </m:ctrlPr>
            </m:den>
          </m:f>
          <m:r>
            <m:rPr/>
            <w:rPr>
              <w:rFonts w:ascii="Cambria Math" w:hAnsi="Cambria Math" w:cs="Arial"/>
              <w:lang w:val="en-US"/>
            </w:rPr>
            <m:t>+t</m:t>
          </m:r>
          <m:r>
            <m:rPr/>
            <w:rPr>
              <w:rFonts w:ascii="Cambria Math" w:hAnsi="Cambria Math" w:cs="Arial"/>
            </w:rPr>
            <m:t>;</m:t>
          </m:r>
        </m:oMath>
      </m:oMathPara>
    </w:p>
    <w:p>
      <w:pPr>
        <w:spacing w:line="360" w:lineRule="auto"/>
      </w:pPr>
      <w:r>
        <w:t xml:space="preserve">где </w:t>
      </w:r>
      <w:r>
        <w:tab/>
      </w:r>
      <m:oMath>
        <m:r>
          <m:rPr/>
          <w:rPr>
            <w:rFonts w:ascii="Cambria Math" w:hAnsi="Cambria Math" w:cs="Arial"/>
            <w:lang w:val="en-US"/>
          </w:rPr>
          <m:t>t</m:t>
        </m:r>
      </m:oMath>
      <w:r>
        <w:t xml:space="preserve"> – заглубление верха электрода, м</w:t>
      </w:r>
    </w:p>
    <w:p>
      <w:pPr>
        <w:suppressAutoHyphens w:val="0"/>
        <w:rPr>
          <w:i/>
        </w:rPr>
      </w:pPr>
    </w:p>
    <w:p>
      <w:pPr>
        <w:spacing w:line="360" w:lineRule="auto"/>
        <w:ind w:firstLine="709"/>
        <w:contextualSpacing/>
        <w:rPr>
          <w:i/>
        </w:rPr>
      </w:pPr>
      <w:r>
        <w:rPr>
          <w:i/>
        </w:rPr>
        <w:t>Полное сопротивление заземляющего устройства:</w:t>
      </w:r>
    </w:p>
    <w:p>
      <w:pPr>
        <w:spacing w:line="360" w:lineRule="auto"/>
        <w:ind w:firstLine="709"/>
        <w:contextualSpacing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R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ЗУ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lang w:val="en-US"/>
                    </w:rPr>
                    <m:t>исп</m:t>
                  </m:r>
                  <m:r>
                    <m:rPr/>
                    <w:rPr>
                      <w:rFonts w:ascii="Cambria Math" w:hAnsi="Cambria Math"/>
                      <w:color w:val="000000"/>
                    </w:rPr>
                    <m:t xml:space="preserve"> гр</m:t>
                  </m: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00"/>
                  <w:lang w:val="en-US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</w:rPr>
                    <m:t>i=1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</w:rPr>
                  </m:ctrlPr>
                </m:e>
              </m:nary>
              <m:ctrlPr>
                <w:rPr>
                  <w:rFonts w:ascii="Cambria Math" w:hAnsi="Cambria Math"/>
                  <w:i/>
                </w:rPr>
              </m:ctrlPr>
            </m:den>
          </m:f>
        </m:oMath>
      </m:oMathPara>
    </w:p>
    <w:p>
      <w:pPr>
        <w:spacing w:line="360" w:lineRule="auto"/>
        <w:contextualSpacing/>
      </w:pPr>
      <w:r>
        <w:t>где</w:t>
      </w:r>
      <w:r>
        <w:tab/>
      </w:r>
      <m:oMath>
        <m:r>
          <m:rPr/>
          <w:rPr>
            <w:rFonts w:ascii="Cambria Math" w:hAnsi="Cambria Math"/>
            <w:color w:val="000000"/>
            <w:szCs w:val="28"/>
            <w:lang w:val="en-US"/>
          </w:rPr>
          <m:t>n</m:t>
        </m:r>
      </m:oMath>
      <w:r>
        <w:t xml:space="preserve"> – количество комплектов;</w:t>
      </w:r>
    </w:p>
    <w:p>
      <w:pPr>
        <w:spacing w:line="360" w:lineRule="auto"/>
        <w:ind w:firstLine="709"/>
        <w:contextualSpacing/>
      </w:pPr>
      <m:oMath>
        <m:sSub>
          <m:sSubPr>
            <m:ctrlPr>
              <w:rPr>
                <w:rFonts w:ascii="Cambria Math" w:hAnsi="Cambria Math"/>
                <w:i/>
                <w:color w:val="000000"/>
                <w:szCs w:val="28"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8"/>
                <w:lang w:val="en-US"/>
              </w:rPr>
              <m:t>k</m:t>
            </m:r>
            <m:ctrlPr>
              <w:rPr>
                <w:rFonts w:ascii="Cambria Math" w:hAnsi="Cambria Math"/>
                <w:i/>
                <w:color w:val="000000"/>
                <w:szCs w:val="28"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8"/>
              </w:rPr>
              <m:t>исп</m:t>
            </m:r>
            <m:ctrlPr>
              <w:rPr>
                <w:rFonts w:ascii="Cambria Math" w:hAnsi="Cambria Math"/>
                <w:i/>
                <w:color w:val="000000"/>
                <w:szCs w:val="28"/>
                <w:lang w:val="en-US"/>
              </w:rPr>
            </m:ctrlPr>
          </m:sub>
        </m:sSub>
      </m:oMath>
      <w:r>
        <w:t xml:space="preserve"> – коэффициент использования; </w:t>
      </w:r>
    </w:p>
    <w:p>
      <w:pPr>
        <w:spacing w:line="360" w:lineRule="auto"/>
        <w:ind w:firstLine="709"/>
        <w:contextualSpacing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гор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m:rPr/>
                <w:rPr>
                  <w:rFonts w:ascii="Cambria Math" w:hAnsi="Cambria Math"/>
                </w:rPr>
                <m:t>00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2π·2377</m:t>
              </m:r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·</m:t>
          </m:r>
          <m:r>
            <m:rPr>
              <m:sty m:val="p"/>
            </m:rPr>
            <w:rPr>
              <w:rFonts w:ascii="Cambria Math"/>
            </w:rPr>
            <m:t>ln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·2377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p>
              </m:sSup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/>
                </w:rPr>
                <m:t>0,03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·</m:t>
              </m:r>
              <m:r>
                <m:rPr>
                  <m:sty m:val="p"/>
                </m:rPr>
                <w:rPr>
                  <w:rFonts w:ascii="Cambria Math"/>
                </w:rPr>
                <m:t>0,5</m:t>
              </m:r>
              <m:ctrlPr>
                <w:rPr>
                  <w:rFonts w:ascii="Cambria Math" w:hAnsi="Cambria Math"/>
                </w:rPr>
              </m:ctrlPr>
            </m:den>
          </m:f>
          <m:r>
            <m:rPr/>
            <w:rPr>
              <w:rFonts w:ascii="Cambria Math" w:hAnsi="Cambria Math"/>
            </w:rPr>
            <m:t>=0,14 Ом;</m:t>
          </m:r>
        </m:oMath>
      </m:oMathPara>
    </w:p>
    <w:p>
      <w:pPr>
        <w:spacing w:line="360" w:lineRule="auto"/>
        <w:ind w:firstLine="709"/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m:rPr/>
                <w:rPr>
                  <w:rFonts w:ascii="Cambria Math" w:hAnsi="Cambria Math" w:cs="Arial"/>
                </w:rPr>
                <m:t>R</m:t>
              </m:r>
              <m:ctrlPr>
                <w:rPr>
                  <w:rFonts w:ascii="Cambria Math" w:hAnsi="Cambria Math" w:cs="Arial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верт</m:t>
              </m:r>
              <m:ctrlPr>
                <w:rPr>
                  <w:rFonts w:ascii="Cambria Math" w:hAnsi="Cambria Math" w:cs="Arial"/>
                  <w:i/>
                </w:rPr>
              </m:ctrlPr>
            </m:sub>
          </m:sSub>
          <m:r>
            <m:rPr/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/>
                <w:rPr>
                  <w:rFonts w:ascii="Cambria Math" w:hAnsi="Cambria Math" w:cs="Arial"/>
                </w:rPr>
                <m:t>100</m:t>
              </m:r>
              <m:ctrlPr>
                <w:rPr>
                  <w:rFonts w:ascii="Cambria Math" w:hAnsi="Cambria Math" w:cs="Arial"/>
                  <w:i/>
                </w:rPr>
              </m:ctrlPr>
            </m:num>
            <m:den>
              <m:r>
                <m:rPr/>
                <w:rPr>
                  <w:rFonts w:ascii="Cambria Math" w:hAnsi="Cambria Math" w:cs="Arial"/>
                </w:rPr>
                <m:t>2π·3</m:t>
              </m:r>
              <m:ctrlPr>
                <w:rPr>
                  <w:rFonts w:ascii="Cambria Math" w:hAnsi="Cambria Math" w:cs="Arial"/>
                  <w:i/>
                </w:rPr>
              </m:ctrlPr>
            </m:den>
          </m:f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m:rPr/>
                <w:rPr>
                  <w:rFonts w:ascii="Cambria Math" w:hAnsi="Cambria Math" w:cs="Arial"/>
                </w:rPr>
                <m:t>ln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m:rPr/>
                    <w:rPr>
                      <w:rFonts w:ascii="Cambria Math" w:hAnsi="Cambria Math" w:cs="Arial"/>
                    </w:rPr>
                    <m:t>2·3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num>
                <m:den>
                  <m:r>
                    <m:rPr/>
                    <w:rPr>
                      <w:rFonts w:ascii="Cambria Math" w:hAnsi="Cambria Math" w:cs="Arial"/>
                      <w:lang w:val="en-US"/>
                    </w:rPr>
                    <m:t>0,014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den>
              </m:f>
              <m:r>
                <m:rPr/>
                <w:rPr>
                  <w:rFonts w:ascii="Cambria Math" w:hAnsi="Cambria Math" w:cs="Arial"/>
                </w:rPr>
                <m:t>+0,5·ln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m:rPr/>
                    <w:rPr>
                      <w:rFonts w:ascii="Cambria Math" w:hAnsi="Cambria Math" w:cs="Arial"/>
                    </w:rPr>
                    <m:t>4·2</m:t>
                  </m:r>
                  <m:r>
                    <m:rPr/>
                    <w:rPr>
                      <w:rFonts w:ascii="Cambria Math" w:hAnsi="Cambria Math" w:cs="Arial"/>
                      <w:lang w:val="en-US"/>
                    </w:rPr>
                    <m:t>+3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num>
                <m:den>
                  <m:r>
                    <m:rPr/>
                    <w:rPr>
                      <w:rFonts w:ascii="Cambria Math" w:hAnsi="Cambria Math" w:cs="Arial"/>
                    </w:rPr>
                    <m:t>4·2</m:t>
                  </m:r>
                  <m:r>
                    <m:rPr/>
                    <w:rPr>
                      <w:rFonts w:ascii="Cambria Math" w:hAnsi="Cambria Math" w:cs="Arial"/>
                      <w:lang w:val="en-US"/>
                    </w:rPr>
                    <m:t>−3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den>
              </m:f>
              <m:ctrlPr>
                <w:rPr>
                  <w:rFonts w:ascii="Cambria Math" w:hAnsi="Cambria Math" w:cs="Arial"/>
                  <w:i/>
                </w:rPr>
              </m:ctrlPr>
            </m:e>
          </m:d>
          <m:r>
            <m:rPr/>
            <w:rPr>
              <w:rFonts w:ascii="Cambria Math" w:hAnsi="Cambria Math" w:cs="Arial"/>
            </w:rPr>
            <m:t>=34,24 Ом;</m:t>
          </m:r>
        </m:oMath>
      </m:oMathPara>
    </w:p>
    <w:p>
      <w:pPr>
        <w:spacing w:line="360" w:lineRule="auto"/>
        <w:ind w:firstLine="709"/>
        <w:contextualSpacing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R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ЗУ</m:t>
              </m:r>
              <m:ctrlPr>
                <w:rPr>
                  <w:rFonts w:ascii="Cambria Math" w:hAnsi="Cambria Math"/>
                </w:rPr>
              </m:ctrlPr>
            </m:sub>
          </m:sSub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lang w:val="en-US"/>
                    </w:rPr>
                    <m:t>исп</m:t>
                  </m:r>
                  <m:r>
                    <m:rPr/>
                    <w:rPr>
                      <w:rFonts w:ascii="Cambria Math" w:hAnsi="Cambria Math"/>
                      <w:color w:val="000000"/>
                    </w:rPr>
                    <m:t xml:space="preserve"> гр</m:t>
                  </m: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Arial"/>
                              <w:lang w:val="en-US"/>
                            </w:rPr>
                            <m:t>n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Arial"/>
                            </w:rPr>
                            <m:t>гор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Arial"/>
                            </w:rPr>
                            <m:t>R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Arial"/>
                            </w:rPr>
                            <m:t>гор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Arial"/>
                              <w:lang w:val="en-US"/>
                            </w:rPr>
                            <m:t>n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Arial"/>
                            </w:rPr>
                            <m:t>верт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Arial"/>
                            </w:rPr>
                            <m:t>R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Arial"/>
                            </w:rPr>
                            <m:t>верт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0,9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Arial"/>
                        </w:rPr>
                        <m:t>0,14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43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34,24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=0,13 Ом</m:t>
          </m:r>
        </m:oMath>
      </m:oMathPara>
    </w:p>
    <w:p>
      <w:pPr>
        <w:spacing w:line="360" w:lineRule="auto"/>
        <w:ind w:firstLine="709"/>
        <w:contextualSpacing/>
      </w:pPr>
    </w:p>
    <w:p>
      <w:pPr>
        <w:spacing w:line="360" w:lineRule="auto"/>
        <w:ind w:firstLine="709"/>
        <w:contextualSpacing/>
        <w:jc w:val="both"/>
        <w:rPr>
          <w:lang w:eastAsia="ru-RU"/>
        </w:rPr>
      </w:pPr>
      <w:r>
        <w:t>Расчетное сопротивление заземляющего устройства составляет 0,13 Ом.</w:t>
      </w:r>
    </w:p>
    <w:p>
      <w:pPr>
        <w:spacing w:line="360" w:lineRule="auto"/>
        <w:ind w:left="708" w:firstLine="1"/>
        <w:contextualSpacing/>
        <w:jc w:val="center"/>
      </w:pPr>
    </w:p>
    <w:p>
      <w:pPr>
        <w:suppressAutoHyphens w:val="0"/>
      </w:pPr>
      <w:r>
        <w:br w:type="page"/>
      </w:r>
    </w:p>
    <w:p>
      <w:pPr>
        <w:spacing w:line="360" w:lineRule="auto"/>
        <w:ind w:firstLine="709"/>
        <w:jc w:val="both"/>
      </w:pPr>
      <w:r>
        <w:t>Таблица 1 – Перечень потребности материалов</w:t>
      </w:r>
    </w:p>
    <w:tbl>
      <w:tblPr>
        <w:tblStyle w:val="5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20"/>
        <w:gridCol w:w="1984"/>
        <w:gridCol w:w="4961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jc w:val="center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№ п/п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jc w:val="center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Рис.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jc w:val="center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Артикул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jc w:val="center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Изделие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jc w:val="center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Коли-чество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tabs>
                <w:tab w:val="left" w:pos="0"/>
              </w:tabs>
              <w:spacing w:after="0" w:line="240" w:lineRule="atLeast"/>
              <w:ind w:left="142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pPr>
              <w:rPr>
                <w:lang w:eastAsia="ru-RU"/>
              </w:rPr>
            </w:pP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b/>
                <w:color w:val="333333"/>
                <w:lang w:eastAsia="ru-RU"/>
              </w:rPr>
            </w:pPr>
            <w:r>
              <w:rPr>
                <w:b/>
                <w:color w:val="333333"/>
                <w:lang w:eastAsia="ru-RU"/>
              </w:rPr>
              <w:t>Заземляющее устройство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jc w:val="center"/>
              <w:rPr>
                <w:lang w:eastAsia="ru-RU"/>
              </w:rPr>
            </w:pPr>
            <w:r>
              <w:object>
                <v:shape id="_x0000_i1025" o:spt="75" type="#_x0000_t75" style="height:39.5pt;width:40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Paint.Picture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ZZ-502-304-52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rPr>
                <w:color w:val="0000CC"/>
                <w:lang w:eastAsia="ru-RU"/>
              </w:rPr>
            </w:pPr>
            <w:r>
              <w:fldChar w:fldCharType="begin"/>
            </w:r>
            <w:r>
              <w:instrText xml:space="preserve"> HYPERLINK "http://www.zandz.com/ru/distribution/polosa_otsinkovannaya.html"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Полоса ZANDZ стальная оцинкованная  (30*4 мм; бухта 52 м)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pPr>
              <w:spacing w:line="240" w:lineRule="atLeast"/>
              <w:contextualSpacing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476250" cy="657225"/>
                  <wp:effectExtent l="0" t="0" r="0" b="9525"/>
                  <wp:docPr id="1" name="Рисунок 1" descr="http://www.zandz.ru/im/good/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://www.zandz.ru/im/good/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ZZ-005-064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"http://www.zandz.com/ru/modulnoe_zazemlenie/zazhim_dlya_podklyucheniya_provodnika.html"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Зажим для подключения проводника</w:t>
            </w:r>
            <w:r>
              <w:rPr>
                <w:color w:val="0000CC"/>
                <w:lang w:eastAsia="ru-RU"/>
              </w:rPr>
              <w:br w:type="textWrapping"/>
            </w:r>
            <w:r>
              <w:rPr>
                <w:color w:val="0000CC"/>
                <w:lang w:eastAsia="ru-RU"/>
              </w:rPr>
              <w:t>(до 40 мм)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0" name="Рисунок 20" descr="http://www.zandz.ru/im/good/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http://www.zandz.ru/im/good/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eastAsia="ru-RU"/>
              </w:rPr>
              <w:t>ZZ-001-065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"http://www.zandz.com/ru/modulnoe_zazemlenie/shtyr_zazemleniya.html"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Штырь заземления омедненный резьбовой (D14; 1,5 м)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r>
              <w:rPr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3" name="Рисунок 23" descr="http://www.zandz.ru/im/good/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http://www.zandz.ru/im/good/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eastAsia="ru-RU"/>
              </w:rPr>
              <w:t>ZZ-002-061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"http://www.zandz.com/ru/modulnoe_zazemlenie/mufta_soedinitelnaya.html"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Муфта соединительная резьбовая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r>
              <w:rPr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4" name="Рисунок 24" descr="http://www.zandz.ru/im/good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 descr="http://www.zandz.ru/im/good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eastAsia="ru-RU"/>
              </w:rPr>
              <w:t>ZZ-003-061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"http://www.zandz.com/ru/modulnoe_zazemlenie/nakonechnik_startoviy.html"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Наконечник стартовый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r>
              <w:rPr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18" name="Рисунок 18" descr="http://www.zandz.ru/im/good/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 descr="http://www.zandz.ru/im/good/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eastAsia="ru-RU"/>
              </w:rPr>
              <w:t>ZZ-004-060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"http://www.zandz.com/ru/modulnoe_zazemlenie/golovka_napravlyayuschaya.html"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Головка направляющая для насадки на отбойный молоток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r>
              <w:rPr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9" name="Рисунок 29" descr="http://www.zandz.ru/im/good/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 descr="http://www.zandz.ru/im/good/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eastAsia="ru-RU"/>
              </w:rPr>
              <w:t>ZZ-006-000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"http://www.zandz.com/ru/modulnoe_zazemlenie/smazka_tokoprovodyaschaya.html"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Смазка токопроводящая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r>
              <w:object>
                <v:shape id="_x0000_i1026" o:spt="75" type="#_x0000_t75" style="height:33pt;width:39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Paint.Picture" ShapeID="_x0000_i1026" DrawAspect="Content" ObjectID="_1468075726" r:id="rId17">
                  <o:LockedField>false</o:LockedField>
                </o:OLEObject>
              </w:objec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val="en-US" w:eastAsia="ru-RU"/>
              </w:rPr>
              <w:t>ZZ-007-030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"http://www.zandz.com/ru/modulnoe_zazemlenie/lenta_gidroizolyacionnaya.html"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</w:t>
            </w:r>
            <w:r>
              <w:rPr>
                <w:color w:val="0000CC"/>
                <w:lang w:val="en-US" w:eastAsia="ru-RU"/>
              </w:rPr>
              <w:t>AND</w:t>
            </w:r>
            <w:r>
              <w:rPr>
                <w:color w:val="0000CC"/>
                <w:lang w:eastAsia="ru-RU"/>
              </w:rPr>
              <w:t>Z Лента гидроизоляционная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40" w:type="dxa"/>
            <w:shd w:val="clear" w:color="auto" w:fill="auto"/>
          </w:tcPr>
          <w:p>
            <w:pPr>
              <w:pStyle w:val="5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tLeast"/>
              <w:ind w:left="142" w:hanging="153"/>
              <w:rPr>
                <w:rFonts w:ascii="Times New Roman" w:hAnsi="Times New Roman"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>
            <w:r>
              <w:rPr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31" name="Рисунок 31" descr="http://www.zandz.ru/im/good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 descr="http://www.zandz.ru/im/good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color w:val="333333"/>
                <w:lang w:val="en-US" w:eastAsia="ru-RU"/>
              </w:rPr>
            </w:pPr>
            <w:r>
              <w:rPr>
                <w:color w:val="333333"/>
                <w:lang w:eastAsia="ru-RU"/>
              </w:rPr>
              <w:t xml:space="preserve">ZZ-008-000 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r>
              <w:fldChar w:fldCharType="begin"/>
            </w:r>
            <w:r>
              <w:instrText xml:space="preserve"> HYPERLINK "http://www.zandz.com/ru/modulnoe_zazemlenie/nasadka_na_otboyniy_molotok.html" \t "_blank" </w:instrText>
            </w:r>
            <w:r>
              <w:fldChar w:fldCharType="separate"/>
            </w:r>
            <w:r>
              <w:rPr>
                <w:color w:val="0000CC"/>
                <w:lang w:eastAsia="ru-RU"/>
              </w:rPr>
              <w:t>ZANDZ Насадка на отбойный молоток (SDS max)</w:t>
            </w:r>
            <w:r>
              <w:rPr>
                <w:color w:val="0000CC"/>
                <w:lang w:eastAsia="ru-RU"/>
              </w:rPr>
              <w:fldChar w:fldCharType="end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tLeast"/>
              <w:contextualSpacing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1</w:t>
            </w:r>
          </w:p>
        </w:tc>
      </w:tr>
    </w:tbl>
    <w:p>
      <w:pPr>
        <w:suppressAutoHyphens w:val="0"/>
        <w:rPr>
          <w:b/>
        </w:rPr>
      </w:pPr>
    </w:p>
    <w:p>
      <w:pPr>
        <w:spacing w:line="360" w:lineRule="auto"/>
        <w:ind w:left="708" w:firstLine="1"/>
        <w:contextualSpacing/>
        <w:jc w:val="both"/>
      </w:pPr>
      <w:r>
        <w:t>С уважением,</w:t>
      </w:r>
      <w:r>
        <w:tab/>
      </w:r>
    </w:p>
    <w:p>
      <w:pPr>
        <w:spacing w:line="360" w:lineRule="auto"/>
        <w:ind w:firstLine="709"/>
        <w:contextualSpacing/>
        <w:jc w:val="both"/>
      </w:pPr>
      <w:r>
        <w:t>Технический специалист по заземлению и молниезащите</w:t>
      </w:r>
      <w:r>
        <w:tab/>
      </w:r>
      <w:r>
        <w:t>Красноборов Дмитрий</w:t>
      </w:r>
    </w:p>
    <w:sectPr>
      <w:headerReference r:id="rId3" w:type="default"/>
      <w:footerReference r:id="rId4" w:type="default"/>
      <w:pgSz w:w="11906" w:h="16838"/>
      <w:pgMar w:top="776" w:right="850" w:bottom="1126" w:left="1134" w:header="720" w:footer="454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CC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sz w:val="20"/>
        <w:szCs w:val="20"/>
      </w:rPr>
    </w:pPr>
    <w:r>
      <w:rPr>
        <w:sz w:val="20"/>
        <w:szCs w:val="20"/>
      </w:rPr>
      <w:t xml:space="preserve">Подготовил: </w:t>
    </w:r>
  </w:p>
  <w:p>
    <w:pPr>
      <w:pStyle w:val="12"/>
      <w:rPr>
        <w:sz w:val="20"/>
        <w:szCs w:val="20"/>
      </w:rPr>
    </w:pPr>
    <w:r>
      <w:rPr>
        <w:sz w:val="20"/>
        <w:szCs w:val="20"/>
      </w:rPr>
      <w:t>Красноборов Д.В.</w:t>
    </w:r>
  </w:p>
  <w:p>
    <w:pPr>
      <w:pStyle w:val="12"/>
      <w:rPr>
        <w:sz w:val="20"/>
        <w:szCs w:val="20"/>
      </w:rPr>
    </w:pPr>
    <w:r>
      <w:rPr>
        <w:sz w:val="20"/>
        <w:szCs w:val="20"/>
      </w:rPr>
      <w:t>тел: 8(495)134-33-51 доб.9745</w:t>
    </w:r>
    <w:r>
      <w:rPr>
        <w:rFonts w:ascii="Courier New" w:hAnsi="Courier New" w:cs="Courier New"/>
        <w:color w:val="332233"/>
        <w:sz w:val="20"/>
        <w:szCs w:val="20"/>
      </w:rPr>
      <w:br w:type="textWrapping"/>
    </w:r>
    <w:r>
      <w:rPr>
        <w:rStyle w:val="56"/>
        <w:color w:val="00008B"/>
        <w:sz w:val="20"/>
        <w:szCs w:val="20"/>
        <w:lang w:val="en-US"/>
      </w:rPr>
      <w:t>dkrasnoborov</w:t>
    </w:r>
    <w:r>
      <w:rPr>
        <w:rStyle w:val="56"/>
        <w:color w:val="00008B"/>
        <w:sz w:val="20"/>
        <w:szCs w:val="20"/>
      </w:rPr>
      <w:t>@</w:t>
    </w:r>
    <w:r>
      <w:rPr>
        <w:rStyle w:val="56"/>
        <w:color w:val="00008B"/>
        <w:sz w:val="20"/>
        <w:szCs w:val="20"/>
        <w:lang w:val="en-US"/>
      </w:rPr>
      <w:t>skomplekt</w:t>
    </w:r>
    <w:r>
      <w:rPr>
        <w:rStyle w:val="56"/>
        <w:color w:val="00008B"/>
        <w:sz w:val="20"/>
        <w:szCs w:val="20"/>
      </w:rPr>
      <w:t>.</w:t>
    </w:r>
    <w:r>
      <w:rPr>
        <w:rStyle w:val="56"/>
        <w:color w:val="00008B"/>
        <w:sz w:val="20"/>
        <w:szCs w:val="20"/>
        <w:lang w:val="en-US"/>
      </w:rPr>
      <w:t>com</w:t>
    </w:r>
    <w:r>
      <w:rPr>
        <w:rStyle w:val="54"/>
        <w:rFonts w:ascii="Courier New" w:hAnsi="Courier New" w:cs="Courier New"/>
        <w:color w:val="332233"/>
        <w:sz w:val="20"/>
        <w:szCs w:val="20"/>
        <w:shd w:val="clear" w:color="auto" w:fill="FEFEFC"/>
        <w:lang w:val="en-US"/>
      </w:rPr>
      <w:t> 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> task730890</w:t>
    </w:r>
  </w:p>
  <w:p>
    <w:pPr>
      <w:pStyle w:val="12"/>
      <w:rPr>
        <w:rFonts w:ascii="Arial" w:hAnsi="Arial" w:cs="Arial"/>
        <w:color w:val="000000"/>
        <w:sz w:val="14"/>
        <w:szCs w:val="20"/>
        <w:shd w:val="clear" w:color="auto" w:fill="FFFFFF"/>
      </w:rPr>
    </w:pPr>
  </w:p>
  <w:p>
    <w:pPr>
      <w:pStyle w:val="12"/>
      <w:rPr>
        <w:rFonts w:ascii="Arial" w:hAnsi="Arial" w:cs="Arial"/>
        <w:color w:val="000000"/>
        <w:sz w:val="14"/>
        <w:szCs w:val="20"/>
        <w:shd w:val="clear" w:color="auto" w:fill="FFFFFF"/>
      </w:rPr>
    </w:pPr>
    <w:r>
      <w:rPr>
        <w:rFonts w:ascii="Arial" w:hAnsi="Arial" w:cs="Arial"/>
        <w:color w:val="000000"/>
        <w:sz w:val="14"/>
        <w:szCs w:val="20"/>
        <w:shd w:val="clear" w:color="auto" w:fill="FFFFFF"/>
      </w:rPr>
      <w:t>"Данная информация может быть опубликована на сайте ZANDZ.</w:t>
    </w:r>
    <w:r>
      <w:rPr>
        <w:rFonts w:ascii="Arial" w:hAnsi="Arial" w:cs="Arial"/>
        <w:color w:val="000000"/>
        <w:sz w:val="14"/>
        <w:szCs w:val="20"/>
        <w:shd w:val="clear" w:color="auto" w:fill="FFFFFF"/>
        <w:lang w:val="en-US"/>
      </w:rPr>
      <w:t>com</w:t>
    </w:r>
    <w:r>
      <w:rPr>
        <w:rFonts w:ascii="Arial" w:hAnsi="Arial" w:cs="Arial"/>
        <w:color w:val="000000"/>
        <w:sz w:val="14"/>
        <w:szCs w:val="20"/>
        <w:shd w:val="clear" w:color="auto" w:fill="FFFFFF"/>
      </w:rPr>
      <w:t>, а также использована в email-рассылках и публикациях в соц. сетях"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enter" w:pos="1560"/>
        <w:tab w:val="left" w:pos="1843"/>
        <w:tab w:val="left" w:pos="3402"/>
        <w:tab w:val="clear" w:pos="4960"/>
      </w:tabs>
      <w:rPr>
        <w:rFonts w:ascii="Arial" w:hAnsi="Arial" w:cs="Arial"/>
        <w:color w:val="FF0000"/>
      </w:rPr>
    </w:pPr>
    <w:r>
      <w:rPr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31750</wp:posOffset>
          </wp:positionV>
          <wp:extent cx="835660" cy="850900"/>
          <wp:effectExtent l="0" t="0" r="2540" b="6350"/>
          <wp:wrapTight wrapText="bothSides">
            <wp:wrapPolygon>
              <wp:start x="8863" y="0"/>
              <wp:lineTo x="5416" y="484"/>
              <wp:lineTo x="0" y="5319"/>
              <wp:lineTo x="0" y="12573"/>
              <wp:lineTo x="492" y="16442"/>
              <wp:lineTo x="6401" y="21278"/>
              <wp:lineTo x="7878" y="21278"/>
              <wp:lineTo x="13295" y="21278"/>
              <wp:lineTo x="14772" y="21278"/>
              <wp:lineTo x="20681" y="16442"/>
              <wp:lineTo x="21173" y="12573"/>
              <wp:lineTo x="21173" y="5803"/>
              <wp:lineTo x="17234" y="1451"/>
              <wp:lineTo x="13787" y="0"/>
              <wp:lineTo x="8863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566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  <w:r>
      <w:rPr>
        <w:rFonts w:ascii="Arial" w:hAnsi="Arial" w:cs="Arial"/>
        <w:sz w:val="28"/>
      </w:rPr>
      <w:t xml:space="preserve">Заземление и молниезащита на </w:t>
    </w:r>
    <w:r>
      <w:rPr>
        <w:rFonts w:ascii="Arial" w:hAnsi="Arial" w:cs="Arial"/>
        <w:color w:val="FF0000"/>
        <w:sz w:val="28"/>
        <w:lang w:val="en-US"/>
      </w:rPr>
      <w:t>ZANDZ</w:t>
    </w:r>
    <w:r>
      <w:rPr>
        <w:rFonts w:ascii="Arial" w:hAnsi="Arial" w:cs="Arial"/>
        <w:color w:val="FF0000"/>
        <w:sz w:val="28"/>
      </w:rPr>
      <w:t>.</w:t>
    </w:r>
    <w:r>
      <w:rPr>
        <w:rFonts w:ascii="Arial" w:hAnsi="Arial" w:cs="Arial"/>
        <w:color w:val="FF0000"/>
        <w:sz w:val="28"/>
        <w:lang w:val="en-US"/>
      </w:rPr>
      <w:t>COM</w:t>
    </w:r>
  </w:p>
  <w:p>
    <w:pPr>
      <w:pStyle w:val="10"/>
      <w:tabs>
        <w:tab w:val="center" w:pos="1560"/>
        <w:tab w:val="left" w:pos="1843"/>
        <w:tab w:val="left" w:pos="3402"/>
      </w:tabs>
      <w:rPr>
        <w:lang w:val="en-US"/>
      </w:rPr>
    </w:pPr>
    <w:r>
      <w:tab/>
    </w:r>
    <w:r>
      <w:tab/>
    </w:r>
    <w:r>
      <w:t>info@zandz.</w:t>
    </w:r>
    <w:r>
      <w:rPr>
        <w:lang w:val="en-US"/>
      </w:rPr>
      <w:t>com</w:t>
    </w:r>
  </w:p>
  <w:p>
    <w:pPr>
      <w:pStyle w:val="10"/>
      <w:tabs>
        <w:tab w:val="center" w:pos="1560"/>
        <w:tab w:val="left" w:pos="1843"/>
        <w:tab w:val="left" w:pos="3402"/>
        <w:tab w:val="clear" w:pos="4960"/>
      </w:tabs>
    </w:pPr>
    <w:r>
      <w:tab/>
    </w:r>
    <w:r>
      <w:tab/>
    </w:r>
    <w:r>
      <w:t>+7 (495) 134-3351</w:t>
    </w:r>
  </w:p>
  <w:p>
    <w:pPr>
      <w:pStyle w:val="10"/>
      <w:tabs>
        <w:tab w:val="center" w:pos="1560"/>
        <w:tab w:val="left" w:pos="1843"/>
        <w:tab w:val="left" w:pos="3402"/>
        <w:tab w:val="clear" w:pos="4960"/>
      </w:tabs>
    </w:pPr>
  </w:p>
  <w:p>
    <w:pPr>
      <w:pStyle w:val="10"/>
      <w:tabs>
        <w:tab w:val="center" w:pos="1560"/>
        <w:tab w:val="left" w:pos="1843"/>
        <w:tab w:val="left" w:pos="3402"/>
        <w:tab w:val="clear" w:pos="4960"/>
      </w:tabs>
    </w:pPr>
  </w:p>
  <w:p>
    <w:pPr>
      <w:pStyle w:val="10"/>
      <w:tabs>
        <w:tab w:val="center" w:pos="1560"/>
        <w:tab w:val="left" w:pos="1843"/>
        <w:tab w:val="left" w:pos="3402"/>
        <w:tab w:val="clear" w:pos="49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AE2A22"/>
    <w:multiLevelType w:val="multilevel"/>
    <w:tmpl w:val="68AE2A2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CB1"/>
    <w:rsid w:val="000032E9"/>
    <w:rsid w:val="00005619"/>
    <w:rsid w:val="00005E00"/>
    <w:rsid w:val="00006ED4"/>
    <w:rsid w:val="00007BCA"/>
    <w:rsid w:val="0001094E"/>
    <w:rsid w:val="00010A38"/>
    <w:rsid w:val="0001134F"/>
    <w:rsid w:val="0001142D"/>
    <w:rsid w:val="00012D38"/>
    <w:rsid w:val="00015D5C"/>
    <w:rsid w:val="00015EBD"/>
    <w:rsid w:val="00015FB7"/>
    <w:rsid w:val="00017CAF"/>
    <w:rsid w:val="00023A03"/>
    <w:rsid w:val="000245FD"/>
    <w:rsid w:val="000266E6"/>
    <w:rsid w:val="00026F75"/>
    <w:rsid w:val="000323EB"/>
    <w:rsid w:val="00034338"/>
    <w:rsid w:val="00034EDF"/>
    <w:rsid w:val="00035C5C"/>
    <w:rsid w:val="00036B4D"/>
    <w:rsid w:val="00041E06"/>
    <w:rsid w:val="00043225"/>
    <w:rsid w:val="00046ABC"/>
    <w:rsid w:val="00047F48"/>
    <w:rsid w:val="0005041C"/>
    <w:rsid w:val="00050E2D"/>
    <w:rsid w:val="00051147"/>
    <w:rsid w:val="00055481"/>
    <w:rsid w:val="000562F6"/>
    <w:rsid w:val="00060269"/>
    <w:rsid w:val="00063CAE"/>
    <w:rsid w:val="000649B3"/>
    <w:rsid w:val="00066AA4"/>
    <w:rsid w:val="00066CB6"/>
    <w:rsid w:val="00066EB5"/>
    <w:rsid w:val="000671FC"/>
    <w:rsid w:val="00067EC4"/>
    <w:rsid w:val="00070482"/>
    <w:rsid w:val="0007104C"/>
    <w:rsid w:val="00072241"/>
    <w:rsid w:val="000735BA"/>
    <w:rsid w:val="00074468"/>
    <w:rsid w:val="000747C9"/>
    <w:rsid w:val="00074B97"/>
    <w:rsid w:val="00074D4B"/>
    <w:rsid w:val="00074F55"/>
    <w:rsid w:val="00081622"/>
    <w:rsid w:val="00082738"/>
    <w:rsid w:val="00084F51"/>
    <w:rsid w:val="00087600"/>
    <w:rsid w:val="00087BEF"/>
    <w:rsid w:val="00093495"/>
    <w:rsid w:val="000942B5"/>
    <w:rsid w:val="00094586"/>
    <w:rsid w:val="0009530B"/>
    <w:rsid w:val="000A1651"/>
    <w:rsid w:val="000A227A"/>
    <w:rsid w:val="000A24F6"/>
    <w:rsid w:val="000A4E0D"/>
    <w:rsid w:val="000A5814"/>
    <w:rsid w:val="000A5A3B"/>
    <w:rsid w:val="000A5EF1"/>
    <w:rsid w:val="000A6C09"/>
    <w:rsid w:val="000B232E"/>
    <w:rsid w:val="000B2C28"/>
    <w:rsid w:val="000B507D"/>
    <w:rsid w:val="000B5E00"/>
    <w:rsid w:val="000C0369"/>
    <w:rsid w:val="000C2CBC"/>
    <w:rsid w:val="000C349E"/>
    <w:rsid w:val="000C381C"/>
    <w:rsid w:val="000C435E"/>
    <w:rsid w:val="000C4FF8"/>
    <w:rsid w:val="000D150B"/>
    <w:rsid w:val="000D64B3"/>
    <w:rsid w:val="000E16B3"/>
    <w:rsid w:val="000E2989"/>
    <w:rsid w:val="000E68ED"/>
    <w:rsid w:val="000E7618"/>
    <w:rsid w:val="000E7F31"/>
    <w:rsid w:val="000F035B"/>
    <w:rsid w:val="000F0884"/>
    <w:rsid w:val="000F0AAC"/>
    <w:rsid w:val="000F4AAE"/>
    <w:rsid w:val="000F55CE"/>
    <w:rsid w:val="00101A4E"/>
    <w:rsid w:val="0010737A"/>
    <w:rsid w:val="00111DD7"/>
    <w:rsid w:val="00112D39"/>
    <w:rsid w:val="001136ED"/>
    <w:rsid w:val="00113A1C"/>
    <w:rsid w:val="00122011"/>
    <w:rsid w:val="001230E3"/>
    <w:rsid w:val="001251A6"/>
    <w:rsid w:val="00126292"/>
    <w:rsid w:val="00130D1A"/>
    <w:rsid w:val="00133697"/>
    <w:rsid w:val="00135CE1"/>
    <w:rsid w:val="001364E8"/>
    <w:rsid w:val="00136538"/>
    <w:rsid w:val="00136707"/>
    <w:rsid w:val="001370B6"/>
    <w:rsid w:val="001475BC"/>
    <w:rsid w:val="00147687"/>
    <w:rsid w:val="00150867"/>
    <w:rsid w:val="00150C7A"/>
    <w:rsid w:val="001526E3"/>
    <w:rsid w:val="001529F2"/>
    <w:rsid w:val="001549AA"/>
    <w:rsid w:val="00154AEB"/>
    <w:rsid w:val="00154D8C"/>
    <w:rsid w:val="00157B40"/>
    <w:rsid w:val="00160186"/>
    <w:rsid w:val="0016026B"/>
    <w:rsid w:val="00160950"/>
    <w:rsid w:val="00162D70"/>
    <w:rsid w:val="00163A71"/>
    <w:rsid w:val="00164245"/>
    <w:rsid w:val="001643CC"/>
    <w:rsid w:val="00164D62"/>
    <w:rsid w:val="00165564"/>
    <w:rsid w:val="001658BD"/>
    <w:rsid w:val="00166561"/>
    <w:rsid w:val="00171284"/>
    <w:rsid w:val="0017225D"/>
    <w:rsid w:val="001726B7"/>
    <w:rsid w:val="001730D2"/>
    <w:rsid w:val="001734CD"/>
    <w:rsid w:val="0017502A"/>
    <w:rsid w:val="00175D12"/>
    <w:rsid w:val="0017635F"/>
    <w:rsid w:val="00177A52"/>
    <w:rsid w:val="00183495"/>
    <w:rsid w:val="0018433A"/>
    <w:rsid w:val="00186155"/>
    <w:rsid w:val="00186A42"/>
    <w:rsid w:val="00191940"/>
    <w:rsid w:val="001928C7"/>
    <w:rsid w:val="00192EC7"/>
    <w:rsid w:val="00193E8F"/>
    <w:rsid w:val="001A1C75"/>
    <w:rsid w:val="001A1F53"/>
    <w:rsid w:val="001A24AE"/>
    <w:rsid w:val="001A4368"/>
    <w:rsid w:val="001B0291"/>
    <w:rsid w:val="001B1ABB"/>
    <w:rsid w:val="001B3278"/>
    <w:rsid w:val="001B4351"/>
    <w:rsid w:val="001B4B7C"/>
    <w:rsid w:val="001B5754"/>
    <w:rsid w:val="001B780F"/>
    <w:rsid w:val="001C32CC"/>
    <w:rsid w:val="001C4758"/>
    <w:rsid w:val="001C5826"/>
    <w:rsid w:val="001C60FD"/>
    <w:rsid w:val="001C6B6B"/>
    <w:rsid w:val="001C77EA"/>
    <w:rsid w:val="001D1287"/>
    <w:rsid w:val="001D361A"/>
    <w:rsid w:val="001D4861"/>
    <w:rsid w:val="001D58B0"/>
    <w:rsid w:val="001E0302"/>
    <w:rsid w:val="001E0CAD"/>
    <w:rsid w:val="001E38E0"/>
    <w:rsid w:val="001E4CC1"/>
    <w:rsid w:val="001F41B0"/>
    <w:rsid w:val="00200704"/>
    <w:rsid w:val="00200E73"/>
    <w:rsid w:val="00200F1F"/>
    <w:rsid w:val="00201E64"/>
    <w:rsid w:val="00202173"/>
    <w:rsid w:val="00202E9D"/>
    <w:rsid w:val="00205DCD"/>
    <w:rsid w:val="00213176"/>
    <w:rsid w:val="002133E9"/>
    <w:rsid w:val="002135F7"/>
    <w:rsid w:val="00214991"/>
    <w:rsid w:val="00214B06"/>
    <w:rsid w:val="002153E0"/>
    <w:rsid w:val="0021620D"/>
    <w:rsid w:val="002202AC"/>
    <w:rsid w:val="0022115F"/>
    <w:rsid w:val="00224AC7"/>
    <w:rsid w:val="0022702E"/>
    <w:rsid w:val="002275A2"/>
    <w:rsid w:val="002308D5"/>
    <w:rsid w:val="00231F6E"/>
    <w:rsid w:val="002321A8"/>
    <w:rsid w:val="002323A8"/>
    <w:rsid w:val="00235D8D"/>
    <w:rsid w:val="00236F50"/>
    <w:rsid w:val="00240059"/>
    <w:rsid w:val="00240A02"/>
    <w:rsid w:val="00241684"/>
    <w:rsid w:val="00242841"/>
    <w:rsid w:val="00243F26"/>
    <w:rsid w:val="00247F6A"/>
    <w:rsid w:val="002506A2"/>
    <w:rsid w:val="0025120C"/>
    <w:rsid w:val="002605E5"/>
    <w:rsid w:val="00261C4F"/>
    <w:rsid w:val="00262533"/>
    <w:rsid w:val="00262BCA"/>
    <w:rsid w:val="00263495"/>
    <w:rsid w:val="00267283"/>
    <w:rsid w:val="00267BF3"/>
    <w:rsid w:val="0027784D"/>
    <w:rsid w:val="00277F81"/>
    <w:rsid w:val="00280ED6"/>
    <w:rsid w:val="002816C9"/>
    <w:rsid w:val="00281911"/>
    <w:rsid w:val="0028201B"/>
    <w:rsid w:val="00283A67"/>
    <w:rsid w:val="00284BC6"/>
    <w:rsid w:val="0028581E"/>
    <w:rsid w:val="002875A7"/>
    <w:rsid w:val="00290580"/>
    <w:rsid w:val="002963DE"/>
    <w:rsid w:val="00297012"/>
    <w:rsid w:val="002A1C98"/>
    <w:rsid w:val="002A5847"/>
    <w:rsid w:val="002B0E03"/>
    <w:rsid w:val="002B2575"/>
    <w:rsid w:val="002B4B3F"/>
    <w:rsid w:val="002B59A9"/>
    <w:rsid w:val="002B61D1"/>
    <w:rsid w:val="002B7FBB"/>
    <w:rsid w:val="002C265E"/>
    <w:rsid w:val="002C3614"/>
    <w:rsid w:val="002C4C85"/>
    <w:rsid w:val="002C71EF"/>
    <w:rsid w:val="002C7496"/>
    <w:rsid w:val="002D0498"/>
    <w:rsid w:val="002D351B"/>
    <w:rsid w:val="002D4998"/>
    <w:rsid w:val="002D63A2"/>
    <w:rsid w:val="002D725F"/>
    <w:rsid w:val="002E071E"/>
    <w:rsid w:val="002E18A0"/>
    <w:rsid w:val="002E2123"/>
    <w:rsid w:val="002E2238"/>
    <w:rsid w:val="002E25E1"/>
    <w:rsid w:val="002E7BC5"/>
    <w:rsid w:val="002E7DA9"/>
    <w:rsid w:val="002F4C2A"/>
    <w:rsid w:val="002F4CFF"/>
    <w:rsid w:val="002F555E"/>
    <w:rsid w:val="00300464"/>
    <w:rsid w:val="0030291C"/>
    <w:rsid w:val="003034E9"/>
    <w:rsid w:val="003073ED"/>
    <w:rsid w:val="00307FED"/>
    <w:rsid w:val="00310EB3"/>
    <w:rsid w:val="0031169A"/>
    <w:rsid w:val="00311C3B"/>
    <w:rsid w:val="00311FF1"/>
    <w:rsid w:val="003124F3"/>
    <w:rsid w:val="003125D6"/>
    <w:rsid w:val="00313173"/>
    <w:rsid w:val="00314251"/>
    <w:rsid w:val="003155A4"/>
    <w:rsid w:val="00315BB7"/>
    <w:rsid w:val="00317959"/>
    <w:rsid w:val="0032105F"/>
    <w:rsid w:val="00322053"/>
    <w:rsid w:val="00323DAF"/>
    <w:rsid w:val="003248A4"/>
    <w:rsid w:val="003250B8"/>
    <w:rsid w:val="00327A0A"/>
    <w:rsid w:val="00330CC5"/>
    <w:rsid w:val="00332F1F"/>
    <w:rsid w:val="003332A7"/>
    <w:rsid w:val="003355C0"/>
    <w:rsid w:val="00335756"/>
    <w:rsid w:val="003367B8"/>
    <w:rsid w:val="003371B4"/>
    <w:rsid w:val="00337258"/>
    <w:rsid w:val="003373AC"/>
    <w:rsid w:val="003415FC"/>
    <w:rsid w:val="00341E64"/>
    <w:rsid w:val="00346ED5"/>
    <w:rsid w:val="00350B3A"/>
    <w:rsid w:val="00354C22"/>
    <w:rsid w:val="00356FC8"/>
    <w:rsid w:val="0035790B"/>
    <w:rsid w:val="00360233"/>
    <w:rsid w:val="00362610"/>
    <w:rsid w:val="0036275B"/>
    <w:rsid w:val="0036346F"/>
    <w:rsid w:val="003640EE"/>
    <w:rsid w:val="003662DA"/>
    <w:rsid w:val="003674D0"/>
    <w:rsid w:val="003710BF"/>
    <w:rsid w:val="0037321C"/>
    <w:rsid w:val="0037371F"/>
    <w:rsid w:val="00374672"/>
    <w:rsid w:val="003747B3"/>
    <w:rsid w:val="0037730D"/>
    <w:rsid w:val="0037777F"/>
    <w:rsid w:val="0038138A"/>
    <w:rsid w:val="00381B85"/>
    <w:rsid w:val="003823A5"/>
    <w:rsid w:val="003823E3"/>
    <w:rsid w:val="003824C1"/>
    <w:rsid w:val="003834A5"/>
    <w:rsid w:val="00384822"/>
    <w:rsid w:val="00385B9E"/>
    <w:rsid w:val="00385E9F"/>
    <w:rsid w:val="0039129F"/>
    <w:rsid w:val="00391537"/>
    <w:rsid w:val="00392A7E"/>
    <w:rsid w:val="00393015"/>
    <w:rsid w:val="00396174"/>
    <w:rsid w:val="003965D3"/>
    <w:rsid w:val="003A09C8"/>
    <w:rsid w:val="003A1BF7"/>
    <w:rsid w:val="003A2D67"/>
    <w:rsid w:val="003A3A65"/>
    <w:rsid w:val="003A4D15"/>
    <w:rsid w:val="003A5779"/>
    <w:rsid w:val="003A5968"/>
    <w:rsid w:val="003B1D5B"/>
    <w:rsid w:val="003B28AA"/>
    <w:rsid w:val="003B568A"/>
    <w:rsid w:val="003B56C9"/>
    <w:rsid w:val="003B6E29"/>
    <w:rsid w:val="003B7122"/>
    <w:rsid w:val="003C14BF"/>
    <w:rsid w:val="003C2667"/>
    <w:rsid w:val="003C3F01"/>
    <w:rsid w:val="003C4C5E"/>
    <w:rsid w:val="003C6F8E"/>
    <w:rsid w:val="003D0073"/>
    <w:rsid w:val="003D10C4"/>
    <w:rsid w:val="003D1629"/>
    <w:rsid w:val="003D1DEA"/>
    <w:rsid w:val="003D23B3"/>
    <w:rsid w:val="003D31BB"/>
    <w:rsid w:val="003D3815"/>
    <w:rsid w:val="003D3AD3"/>
    <w:rsid w:val="003D4153"/>
    <w:rsid w:val="003D5A1F"/>
    <w:rsid w:val="003D74BC"/>
    <w:rsid w:val="003E201B"/>
    <w:rsid w:val="003E2094"/>
    <w:rsid w:val="003E3155"/>
    <w:rsid w:val="003E4553"/>
    <w:rsid w:val="003E5B36"/>
    <w:rsid w:val="003F12D5"/>
    <w:rsid w:val="003F1AEF"/>
    <w:rsid w:val="003F4A03"/>
    <w:rsid w:val="003F588D"/>
    <w:rsid w:val="00400539"/>
    <w:rsid w:val="004018F6"/>
    <w:rsid w:val="0040358B"/>
    <w:rsid w:val="0040463B"/>
    <w:rsid w:val="00404A00"/>
    <w:rsid w:val="00405F1C"/>
    <w:rsid w:val="00410F7F"/>
    <w:rsid w:val="004125F5"/>
    <w:rsid w:val="00412EA7"/>
    <w:rsid w:val="004138A7"/>
    <w:rsid w:val="00413A93"/>
    <w:rsid w:val="0041484A"/>
    <w:rsid w:val="00415228"/>
    <w:rsid w:val="00415901"/>
    <w:rsid w:val="00416DC1"/>
    <w:rsid w:val="00420C20"/>
    <w:rsid w:val="00421C75"/>
    <w:rsid w:val="00422AB0"/>
    <w:rsid w:val="00422B23"/>
    <w:rsid w:val="00422E86"/>
    <w:rsid w:val="00423D65"/>
    <w:rsid w:val="00425538"/>
    <w:rsid w:val="004255A6"/>
    <w:rsid w:val="004319ED"/>
    <w:rsid w:val="004324BF"/>
    <w:rsid w:val="004326B5"/>
    <w:rsid w:val="0043274A"/>
    <w:rsid w:val="00433B53"/>
    <w:rsid w:val="00434739"/>
    <w:rsid w:val="00437219"/>
    <w:rsid w:val="00437C42"/>
    <w:rsid w:val="0044176B"/>
    <w:rsid w:val="00442D5E"/>
    <w:rsid w:val="00444F3C"/>
    <w:rsid w:val="00446184"/>
    <w:rsid w:val="00447126"/>
    <w:rsid w:val="00450703"/>
    <w:rsid w:val="004531E7"/>
    <w:rsid w:val="00453898"/>
    <w:rsid w:val="00453A99"/>
    <w:rsid w:val="00454D2B"/>
    <w:rsid w:val="00456844"/>
    <w:rsid w:val="00457D6A"/>
    <w:rsid w:val="00461049"/>
    <w:rsid w:val="00461F45"/>
    <w:rsid w:val="00465A3E"/>
    <w:rsid w:val="00466B3D"/>
    <w:rsid w:val="00467652"/>
    <w:rsid w:val="00467BA5"/>
    <w:rsid w:val="004708E3"/>
    <w:rsid w:val="004722F7"/>
    <w:rsid w:val="0047349F"/>
    <w:rsid w:val="00480C80"/>
    <w:rsid w:val="004819D0"/>
    <w:rsid w:val="0048203F"/>
    <w:rsid w:val="004827D2"/>
    <w:rsid w:val="00483BC9"/>
    <w:rsid w:val="00484E65"/>
    <w:rsid w:val="00485082"/>
    <w:rsid w:val="0049080E"/>
    <w:rsid w:val="00490DCE"/>
    <w:rsid w:val="00491319"/>
    <w:rsid w:val="00492F7D"/>
    <w:rsid w:val="004934C1"/>
    <w:rsid w:val="004935CE"/>
    <w:rsid w:val="00493768"/>
    <w:rsid w:val="00494BAF"/>
    <w:rsid w:val="00495DD5"/>
    <w:rsid w:val="0049630D"/>
    <w:rsid w:val="0049719E"/>
    <w:rsid w:val="004A2EE7"/>
    <w:rsid w:val="004A340C"/>
    <w:rsid w:val="004A4434"/>
    <w:rsid w:val="004A51AF"/>
    <w:rsid w:val="004A5A99"/>
    <w:rsid w:val="004A6148"/>
    <w:rsid w:val="004B0276"/>
    <w:rsid w:val="004B41B3"/>
    <w:rsid w:val="004C0580"/>
    <w:rsid w:val="004C11C2"/>
    <w:rsid w:val="004C240F"/>
    <w:rsid w:val="004C6BD4"/>
    <w:rsid w:val="004C7A81"/>
    <w:rsid w:val="004D3185"/>
    <w:rsid w:val="004D70CE"/>
    <w:rsid w:val="004D74A9"/>
    <w:rsid w:val="004E1B5F"/>
    <w:rsid w:val="004E1E8F"/>
    <w:rsid w:val="004E475D"/>
    <w:rsid w:val="004E4BDC"/>
    <w:rsid w:val="004E59AD"/>
    <w:rsid w:val="004E6C32"/>
    <w:rsid w:val="004F0102"/>
    <w:rsid w:val="004F27B3"/>
    <w:rsid w:val="004F4718"/>
    <w:rsid w:val="004F5060"/>
    <w:rsid w:val="004F6CD0"/>
    <w:rsid w:val="004F7783"/>
    <w:rsid w:val="005029A2"/>
    <w:rsid w:val="0050315D"/>
    <w:rsid w:val="005052A6"/>
    <w:rsid w:val="00506674"/>
    <w:rsid w:val="005072F5"/>
    <w:rsid w:val="0051341B"/>
    <w:rsid w:val="00514FA7"/>
    <w:rsid w:val="00515211"/>
    <w:rsid w:val="00515934"/>
    <w:rsid w:val="005176AD"/>
    <w:rsid w:val="00517922"/>
    <w:rsid w:val="0052120E"/>
    <w:rsid w:val="005214EA"/>
    <w:rsid w:val="00522856"/>
    <w:rsid w:val="0052367F"/>
    <w:rsid w:val="00523762"/>
    <w:rsid w:val="005237AA"/>
    <w:rsid w:val="005238BF"/>
    <w:rsid w:val="00523978"/>
    <w:rsid w:val="00525DFC"/>
    <w:rsid w:val="00532228"/>
    <w:rsid w:val="00533385"/>
    <w:rsid w:val="0053356B"/>
    <w:rsid w:val="005348D3"/>
    <w:rsid w:val="005375CB"/>
    <w:rsid w:val="0054283E"/>
    <w:rsid w:val="00546059"/>
    <w:rsid w:val="00550171"/>
    <w:rsid w:val="00554ABD"/>
    <w:rsid w:val="00554C43"/>
    <w:rsid w:val="00556224"/>
    <w:rsid w:val="00556F5C"/>
    <w:rsid w:val="00557AA3"/>
    <w:rsid w:val="00560799"/>
    <w:rsid w:val="005637B3"/>
    <w:rsid w:val="00563D8F"/>
    <w:rsid w:val="00564C89"/>
    <w:rsid w:val="00565468"/>
    <w:rsid w:val="00571E61"/>
    <w:rsid w:val="00572127"/>
    <w:rsid w:val="00572B6B"/>
    <w:rsid w:val="00575291"/>
    <w:rsid w:val="00575F96"/>
    <w:rsid w:val="005811AE"/>
    <w:rsid w:val="00582458"/>
    <w:rsid w:val="00582EF2"/>
    <w:rsid w:val="00585730"/>
    <w:rsid w:val="00585E2C"/>
    <w:rsid w:val="005904B9"/>
    <w:rsid w:val="00591ED6"/>
    <w:rsid w:val="00592A7D"/>
    <w:rsid w:val="00592B6C"/>
    <w:rsid w:val="005939C4"/>
    <w:rsid w:val="00595B04"/>
    <w:rsid w:val="005962C5"/>
    <w:rsid w:val="005A0A0B"/>
    <w:rsid w:val="005A1FCE"/>
    <w:rsid w:val="005A54BF"/>
    <w:rsid w:val="005A702D"/>
    <w:rsid w:val="005B26AF"/>
    <w:rsid w:val="005B2F34"/>
    <w:rsid w:val="005B4931"/>
    <w:rsid w:val="005B6E70"/>
    <w:rsid w:val="005B716D"/>
    <w:rsid w:val="005B7E50"/>
    <w:rsid w:val="005C0D02"/>
    <w:rsid w:val="005C43F6"/>
    <w:rsid w:val="005C6559"/>
    <w:rsid w:val="005C737B"/>
    <w:rsid w:val="005D13CC"/>
    <w:rsid w:val="005D2280"/>
    <w:rsid w:val="005D24DA"/>
    <w:rsid w:val="005D2C2C"/>
    <w:rsid w:val="005D343E"/>
    <w:rsid w:val="005D6109"/>
    <w:rsid w:val="005D69A8"/>
    <w:rsid w:val="005E24BC"/>
    <w:rsid w:val="005E4430"/>
    <w:rsid w:val="005F3432"/>
    <w:rsid w:val="005F37DD"/>
    <w:rsid w:val="005F42E4"/>
    <w:rsid w:val="005F55D0"/>
    <w:rsid w:val="005F5802"/>
    <w:rsid w:val="005F688A"/>
    <w:rsid w:val="005F71C9"/>
    <w:rsid w:val="00603171"/>
    <w:rsid w:val="00606482"/>
    <w:rsid w:val="00607883"/>
    <w:rsid w:val="006104BC"/>
    <w:rsid w:val="00610F16"/>
    <w:rsid w:val="00610F81"/>
    <w:rsid w:val="0061518A"/>
    <w:rsid w:val="00617AA9"/>
    <w:rsid w:val="00620729"/>
    <w:rsid w:val="0062146F"/>
    <w:rsid w:val="006228DA"/>
    <w:rsid w:val="006251EC"/>
    <w:rsid w:val="006258D3"/>
    <w:rsid w:val="00625966"/>
    <w:rsid w:val="006265F4"/>
    <w:rsid w:val="00627432"/>
    <w:rsid w:val="006317F7"/>
    <w:rsid w:val="006351AD"/>
    <w:rsid w:val="00637E12"/>
    <w:rsid w:val="00637E58"/>
    <w:rsid w:val="006403E1"/>
    <w:rsid w:val="0064377F"/>
    <w:rsid w:val="00643994"/>
    <w:rsid w:val="00643C87"/>
    <w:rsid w:val="006451E5"/>
    <w:rsid w:val="006517E2"/>
    <w:rsid w:val="00651969"/>
    <w:rsid w:val="00652533"/>
    <w:rsid w:val="00653F30"/>
    <w:rsid w:val="0065478C"/>
    <w:rsid w:val="0065499B"/>
    <w:rsid w:val="00654E91"/>
    <w:rsid w:val="0065564C"/>
    <w:rsid w:val="00655709"/>
    <w:rsid w:val="00656162"/>
    <w:rsid w:val="00657913"/>
    <w:rsid w:val="00657DCE"/>
    <w:rsid w:val="00657EA2"/>
    <w:rsid w:val="00662E55"/>
    <w:rsid w:val="00665D57"/>
    <w:rsid w:val="00666128"/>
    <w:rsid w:val="00667864"/>
    <w:rsid w:val="006703CC"/>
    <w:rsid w:val="00671B7B"/>
    <w:rsid w:val="00671BFF"/>
    <w:rsid w:val="00672928"/>
    <w:rsid w:val="00673C4B"/>
    <w:rsid w:val="006748B0"/>
    <w:rsid w:val="00675040"/>
    <w:rsid w:val="00677238"/>
    <w:rsid w:val="00681C69"/>
    <w:rsid w:val="006826CE"/>
    <w:rsid w:val="006832AF"/>
    <w:rsid w:val="00683719"/>
    <w:rsid w:val="0068583C"/>
    <w:rsid w:val="00685BA4"/>
    <w:rsid w:val="006866E9"/>
    <w:rsid w:val="00687E33"/>
    <w:rsid w:val="00690EFC"/>
    <w:rsid w:val="00691BD8"/>
    <w:rsid w:val="006941C4"/>
    <w:rsid w:val="00694348"/>
    <w:rsid w:val="00695BC0"/>
    <w:rsid w:val="006A01AF"/>
    <w:rsid w:val="006A3194"/>
    <w:rsid w:val="006A3B8C"/>
    <w:rsid w:val="006A4927"/>
    <w:rsid w:val="006B0335"/>
    <w:rsid w:val="006B0A9B"/>
    <w:rsid w:val="006B0CE2"/>
    <w:rsid w:val="006B31BA"/>
    <w:rsid w:val="006B41DB"/>
    <w:rsid w:val="006B4327"/>
    <w:rsid w:val="006B608B"/>
    <w:rsid w:val="006C001E"/>
    <w:rsid w:val="006C2B6A"/>
    <w:rsid w:val="006C368D"/>
    <w:rsid w:val="006C564C"/>
    <w:rsid w:val="006C7908"/>
    <w:rsid w:val="006D0CA1"/>
    <w:rsid w:val="006D1384"/>
    <w:rsid w:val="006D17E0"/>
    <w:rsid w:val="006D2A5A"/>
    <w:rsid w:val="006D2B31"/>
    <w:rsid w:val="006D2C37"/>
    <w:rsid w:val="006D3EE9"/>
    <w:rsid w:val="006D60E7"/>
    <w:rsid w:val="006D61F2"/>
    <w:rsid w:val="006D623D"/>
    <w:rsid w:val="006E14AD"/>
    <w:rsid w:val="006E17B7"/>
    <w:rsid w:val="006E22B5"/>
    <w:rsid w:val="006E510B"/>
    <w:rsid w:val="006E7650"/>
    <w:rsid w:val="006F1F1B"/>
    <w:rsid w:val="006F2AC4"/>
    <w:rsid w:val="006F2D00"/>
    <w:rsid w:val="006F37D8"/>
    <w:rsid w:val="006F422C"/>
    <w:rsid w:val="006F4912"/>
    <w:rsid w:val="006F7BFE"/>
    <w:rsid w:val="00700444"/>
    <w:rsid w:val="00700504"/>
    <w:rsid w:val="00700A1A"/>
    <w:rsid w:val="00701FED"/>
    <w:rsid w:val="00703344"/>
    <w:rsid w:val="00703735"/>
    <w:rsid w:val="007038FD"/>
    <w:rsid w:val="00704941"/>
    <w:rsid w:val="00705A45"/>
    <w:rsid w:val="00710A86"/>
    <w:rsid w:val="007132CC"/>
    <w:rsid w:val="007152FC"/>
    <w:rsid w:val="00716E47"/>
    <w:rsid w:val="00720B82"/>
    <w:rsid w:val="00722D73"/>
    <w:rsid w:val="00723CC9"/>
    <w:rsid w:val="00724012"/>
    <w:rsid w:val="00726166"/>
    <w:rsid w:val="00730F32"/>
    <w:rsid w:val="00733A0D"/>
    <w:rsid w:val="00733A70"/>
    <w:rsid w:val="00735EC5"/>
    <w:rsid w:val="007371EC"/>
    <w:rsid w:val="00740D0F"/>
    <w:rsid w:val="00742D74"/>
    <w:rsid w:val="00742F95"/>
    <w:rsid w:val="007439D1"/>
    <w:rsid w:val="00744B11"/>
    <w:rsid w:val="00744BC3"/>
    <w:rsid w:val="00745286"/>
    <w:rsid w:val="00745C32"/>
    <w:rsid w:val="007472A4"/>
    <w:rsid w:val="00750CD9"/>
    <w:rsid w:val="007536BD"/>
    <w:rsid w:val="00754D6D"/>
    <w:rsid w:val="00755BCD"/>
    <w:rsid w:val="00756AD3"/>
    <w:rsid w:val="00756EE1"/>
    <w:rsid w:val="00761514"/>
    <w:rsid w:val="007615C6"/>
    <w:rsid w:val="00761EC3"/>
    <w:rsid w:val="00764048"/>
    <w:rsid w:val="0077167C"/>
    <w:rsid w:val="00772B50"/>
    <w:rsid w:val="00772CBE"/>
    <w:rsid w:val="0077358A"/>
    <w:rsid w:val="00774A92"/>
    <w:rsid w:val="00780365"/>
    <w:rsid w:val="007811AF"/>
    <w:rsid w:val="007824E6"/>
    <w:rsid w:val="00784D52"/>
    <w:rsid w:val="00785417"/>
    <w:rsid w:val="00786B5F"/>
    <w:rsid w:val="00791E5B"/>
    <w:rsid w:val="00797F2F"/>
    <w:rsid w:val="007A2A8F"/>
    <w:rsid w:val="007A4B91"/>
    <w:rsid w:val="007A5915"/>
    <w:rsid w:val="007A5F6D"/>
    <w:rsid w:val="007B2FEF"/>
    <w:rsid w:val="007B4107"/>
    <w:rsid w:val="007B4F15"/>
    <w:rsid w:val="007B5DBE"/>
    <w:rsid w:val="007B64BC"/>
    <w:rsid w:val="007C0CFA"/>
    <w:rsid w:val="007C12CE"/>
    <w:rsid w:val="007C1677"/>
    <w:rsid w:val="007C2AD7"/>
    <w:rsid w:val="007C3AF6"/>
    <w:rsid w:val="007D0332"/>
    <w:rsid w:val="007D1B67"/>
    <w:rsid w:val="007D21C0"/>
    <w:rsid w:val="007D2F43"/>
    <w:rsid w:val="007D33CE"/>
    <w:rsid w:val="007D3DEF"/>
    <w:rsid w:val="007D3F37"/>
    <w:rsid w:val="007D7F7D"/>
    <w:rsid w:val="007E0C40"/>
    <w:rsid w:val="007E1406"/>
    <w:rsid w:val="007E18C8"/>
    <w:rsid w:val="007E4582"/>
    <w:rsid w:val="007E65DA"/>
    <w:rsid w:val="007F1702"/>
    <w:rsid w:val="007F2722"/>
    <w:rsid w:val="007F7CD4"/>
    <w:rsid w:val="0080173A"/>
    <w:rsid w:val="00803B1F"/>
    <w:rsid w:val="00804BDA"/>
    <w:rsid w:val="00807B10"/>
    <w:rsid w:val="008106AB"/>
    <w:rsid w:val="008113D4"/>
    <w:rsid w:val="00814F1A"/>
    <w:rsid w:val="00814FC9"/>
    <w:rsid w:val="0081581D"/>
    <w:rsid w:val="00816DB0"/>
    <w:rsid w:val="00820ABB"/>
    <w:rsid w:val="00822184"/>
    <w:rsid w:val="008235A1"/>
    <w:rsid w:val="00823868"/>
    <w:rsid w:val="008250EB"/>
    <w:rsid w:val="00825C13"/>
    <w:rsid w:val="00827F62"/>
    <w:rsid w:val="00830C89"/>
    <w:rsid w:val="00835451"/>
    <w:rsid w:val="008361EF"/>
    <w:rsid w:val="00837134"/>
    <w:rsid w:val="00842CCD"/>
    <w:rsid w:val="00842D44"/>
    <w:rsid w:val="00845D04"/>
    <w:rsid w:val="008470BE"/>
    <w:rsid w:val="00847404"/>
    <w:rsid w:val="00850522"/>
    <w:rsid w:val="008520B3"/>
    <w:rsid w:val="00854FD4"/>
    <w:rsid w:val="008550D4"/>
    <w:rsid w:val="0085583A"/>
    <w:rsid w:val="00856DFE"/>
    <w:rsid w:val="00861554"/>
    <w:rsid w:val="00861EC9"/>
    <w:rsid w:val="00862ADD"/>
    <w:rsid w:val="00864336"/>
    <w:rsid w:val="00864662"/>
    <w:rsid w:val="008648F4"/>
    <w:rsid w:val="00865423"/>
    <w:rsid w:val="00870A7F"/>
    <w:rsid w:val="00870F15"/>
    <w:rsid w:val="00872429"/>
    <w:rsid w:val="00872EB4"/>
    <w:rsid w:val="008740D9"/>
    <w:rsid w:val="00874BB8"/>
    <w:rsid w:val="00874E6B"/>
    <w:rsid w:val="00875739"/>
    <w:rsid w:val="00880033"/>
    <w:rsid w:val="008802D4"/>
    <w:rsid w:val="00881C1F"/>
    <w:rsid w:val="008841C7"/>
    <w:rsid w:val="00886429"/>
    <w:rsid w:val="00886EBF"/>
    <w:rsid w:val="00886F05"/>
    <w:rsid w:val="00891E05"/>
    <w:rsid w:val="00892B5D"/>
    <w:rsid w:val="0089682E"/>
    <w:rsid w:val="008A0B4E"/>
    <w:rsid w:val="008A0D02"/>
    <w:rsid w:val="008A29BA"/>
    <w:rsid w:val="008A3AA0"/>
    <w:rsid w:val="008A559D"/>
    <w:rsid w:val="008A5B83"/>
    <w:rsid w:val="008B2A1F"/>
    <w:rsid w:val="008B44A0"/>
    <w:rsid w:val="008B4917"/>
    <w:rsid w:val="008B4BD7"/>
    <w:rsid w:val="008B4BF3"/>
    <w:rsid w:val="008B55FF"/>
    <w:rsid w:val="008B5CB1"/>
    <w:rsid w:val="008B7154"/>
    <w:rsid w:val="008C16D0"/>
    <w:rsid w:val="008C1CD5"/>
    <w:rsid w:val="008C3228"/>
    <w:rsid w:val="008C3B7F"/>
    <w:rsid w:val="008C5955"/>
    <w:rsid w:val="008C6AC5"/>
    <w:rsid w:val="008C7CDF"/>
    <w:rsid w:val="008D04B1"/>
    <w:rsid w:val="008D0800"/>
    <w:rsid w:val="008D293D"/>
    <w:rsid w:val="008D44D1"/>
    <w:rsid w:val="008D60C8"/>
    <w:rsid w:val="008D71FE"/>
    <w:rsid w:val="008E230F"/>
    <w:rsid w:val="008E28A8"/>
    <w:rsid w:val="008E3B5D"/>
    <w:rsid w:val="008E3F18"/>
    <w:rsid w:val="008E430A"/>
    <w:rsid w:val="008F312C"/>
    <w:rsid w:val="008F41DC"/>
    <w:rsid w:val="008F477A"/>
    <w:rsid w:val="008F5D4B"/>
    <w:rsid w:val="008F5F9D"/>
    <w:rsid w:val="008F71A2"/>
    <w:rsid w:val="008F7348"/>
    <w:rsid w:val="00902658"/>
    <w:rsid w:val="0090273C"/>
    <w:rsid w:val="00903788"/>
    <w:rsid w:val="00905EFE"/>
    <w:rsid w:val="00906860"/>
    <w:rsid w:val="009111EF"/>
    <w:rsid w:val="009115B4"/>
    <w:rsid w:val="009118C7"/>
    <w:rsid w:val="0091458E"/>
    <w:rsid w:val="0091514D"/>
    <w:rsid w:val="00915D2D"/>
    <w:rsid w:val="00917FF7"/>
    <w:rsid w:val="009217D4"/>
    <w:rsid w:val="00922283"/>
    <w:rsid w:val="00923B28"/>
    <w:rsid w:val="00924EE2"/>
    <w:rsid w:val="009254EA"/>
    <w:rsid w:val="00930FE6"/>
    <w:rsid w:val="00932D80"/>
    <w:rsid w:val="0093356D"/>
    <w:rsid w:val="00933789"/>
    <w:rsid w:val="0093552A"/>
    <w:rsid w:val="009372B6"/>
    <w:rsid w:val="00941108"/>
    <w:rsid w:val="009424FC"/>
    <w:rsid w:val="009433B5"/>
    <w:rsid w:val="00944412"/>
    <w:rsid w:val="009509B4"/>
    <w:rsid w:val="0095174D"/>
    <w:rsid w:val="009534AB"/>
    <w:rsid w:val="00953C36"/>
    <w:rsid w:val="00953CA6"/>
    <w:rsid w:val="00955AEC"/>
    <w:rsid w:val="00956231"/>
    <w:rsid w:val="00956530"/>
    <w:rsid w:val="00956972"/>
    <w:rsid w:val="009569C5"/>
    <w:rsid w:val="00956D62"/>
    <w:rsid w:val="00961669"/>
    <w:rsid w:val="009622B2"/>
    <w:rsid w:val="009637B7"/>
    <w:rsid w:val="009645AD"/>
    <w:rsid w:val="00964602"/>
    <w:rsid w:val="009659DE"/>
    <w:rsid w:val="009660AC"/>
    <w:rsid w:val="0097258C"/>
    <w:rsid w:val="00972FFC"/>
    <w:rsid w:val="009730D2"/>
    <w:rsid w:val="00973E0F"/>
    <w:rsid w:val="009747CA"/>
    <w:rsid w:val="009759A7"/>
    <w:rsid w:val="00983BF1"/>
    <w:rsid w:val="00986716"/>
    <w:rsid w:val="00987071"/>
    <w:rsid w:val="00990A2B"/>
    <w:rsid w:val="00991E2E"/>
    <w:rsid w:val="009924CC"/>
    <w:rsid w:val="00992BAA"/>
    <w:rsid w:val="009938B8"/>
    <w:rsid w:val="00993CDB"/>
    <w:rsid w:val="009946FE"/>
    <w:rsid w:val="00995E54"/>
    <w:rsid w:val="009A6399"/>
    <w:rsid w:val="009A74B2"/>
    <w:rsid w:val="009A79FD"/>
    <w:rsid w:val="009A7C1F"/>
    <w:rsid w:val="009A7F06"/>
    <w:rsid w:val="009B0344"/>
    <w:rsid w:val="009B257E"/>
    <w:rsid w:val="009B3858"/>
    <w:rsid w:val="009B3D41"/>
    <w:rsid w:val="009C1295"/>
    <w:rsid w:val="009C3286"/>
    <w:rsid w:val="009C394D"/>
    <w:rsid w:val="009C4EC3"/>
    <w:rsid w:val="009C5A53"/>
    <w:rsid w:val="009C6D4D"/>
    <w:rsid w:val="009D1213"/>
    <w:rsid w:val="009D12D4"/>
    <w:rsid w:val="009D1FC8"/>
    <w:rsid w:val="009D2EE7"/>
    <w:rsid w:val="009D41B4"/>
    <w:rsid w:val="009D4D60"/>
    <w:rsid w:val="009D60A8"/>
    <w:rsid w:val="009D7981"/>
    <w:rsid w:val="009E0420"/>
    <w:rsid w:val="009E0889"/>
    <w:rsid w:val="009E0FA9"/>
    <w:rsid w:val="009E27C5"/>
    <w:rsid w:val="009E4903"/>
    <w:rsid w:val="009E7D74"/>
    <w:rsid w:val="009F0E08"/>
    <w:rsid w:val="009F2D76"/>
    <w:rsid w:val="009F35E5"/>
    <w:rsid w:val="009F43E4"/>
    <w:rsid w:val="009F5057"/>
    <w:rsid w:val="009F774D"/>
    <w:rsid w:val="00A022AD"/>
    <w:rsid w:val="00A03E15"/>
    <w:rsid w:val="00A1119E"/>
    <w:rsid w:val="00A11697"/>
    <w:rsid w:val="00A13469"/>
    <w:rsid w:val="00A14758"/>
    <w:rsid w:val="00A147CF"/>
    <w:rsid w:val="00A15AA8"/>
    <w:rsid w:val="00A16DCF"/>
    <w:rsid w:val="00A2025A"/>
    <w:rsid w:val="00A23B79"/>
    <w:rsid w:val="00A2439C"/>
    <w:rsid w:val="00A255C9"/>
    <w:rsid w:val="00A2741E"/>
    <w:rsid w:val="00A2744C"/>
    <w:rsid w:val="00A2791A"/>
    <w:rsid w:val="00A27A2D"/>
    <w:rsid w:val="00A30016"/>
    <w:rsid w:val="00A30BA9"/>
    <w:rsid w:val="00A32777"/>
    <w:rsid w:val="00A34D13"/>
    <w:rsid w:val="00A35640"/>
    <w:rsid w:val="00A35FF3"/>
    <w:rsid w:val="00A3703B"/>
    <w:rsid w:val="00A37A61"/>
    <w:rsid w:val="00A428DA"/>
    <w:rsid w:val="00A430AC"/>
    <w:rsid w:val="00A432AB"/>
    <w:rsid w:val="00A4394C"/>
    <w:rsid w:val="00A443B9"/>
    <w:rsid w:val="00A44D8F"/>
    <w:rsid w:val="00A4510A"/>
    <w:rsid w:val="00A45FEA"/>
    <w:rsid w:val="00A5064D"/>
    <w:rsid w:val="00A50726"/>
    <w:rsid w:val="00A5185A"/>
    <w:rsid w:val="00A51980"/>
    <w:rsid w:val="00A528DE"/>
    <w:rsid w:val="00A53219"/>
    <w:rsid w:val="00A55323"/>
    <w:rsid w:val="00A5539B"/>
    <w:rsid w:val="00A5718F"/>
    <w:rsid w:val="00A5720D"/>
    <w:rsid w:val="00A57385"/>
    <w:rsid w:val="00A61421"/>
    <w:rsid w:val="00A619AA"/>
    <w:rsid w:val="00A62E45"/>
    <w:rsid w:val="00A635A5"/>
    <w:rsid w:val="00A64036"/>
    <w:rsid w:val="00A642EF"/>
    <w:rsid w:val="00A64AA3"/>
    <w:rsid w:val="00A65FC8"/>
    <w:rsid w:val="00A70878"/>
    <w:rsid w:val="00A71ED9"/>
    <w:rsid w:val="00A72826"/>
    <w:rsid w:val="00A73F3E"/>
    <w:rsid w:val="00A742E7"/>
    <w:rsid w:val="00A74411"/>
    <w:rsid w:val="00A74C0C"/>
    <w:rsid w:val="00A80143"/>
    <w:rsid w:val="00A80899"/>
    <w:rsid w:val="00A81FA4"/>
    <w:rsid w:val="00A828D4"/>
    <w:rsid w:val="00A844D1"/>
    <w:rsid w:val="00A87140"/>
    <w:rsid w:val="00A8786B"/>
    <w:rsid w:val="00A90CBD"/>
    <w:rsid w:val="00A91239"/>
    <w:rsid w:val="00A9336D"/>
    <w:rsid w:val="00A93736"/>
    <w:rsid w:val="00A93F5D"/>
    <w:rsid w:val="00A95A1F"/>
    <w:rsid w:val="00A96306"/>
    <w:rsid w:val="00AA194C"/>
    <w:rsid w:val="00AA2262"/>
    <w:rsid w:val="00AA28C5"/>
    <w:rsid w:val="00AA4D59"/>
    <w:rsid w:val="00AA5CFA"/>
    <w:rsid w:val="00AA7598"/>
    <w:rsid w:val="00AB00CB"/>
    <w:rsid w:val="00AB1D99"/>
    <w:rsid w:val="00AB2677"/>
    <w:rsid w:val="00AB482A"/>
    <w:rsid w:val="00AB55B4"/>
    <w:rsid w:val="00AB62D4"/>
    <w:rsid w:val="00AB67EF"/>
    <w:rsid w:val="00AC0231"/>
    <w:rsid w:val="00AC16EA"/>
    <w:rsid w:val="00AC1E38"/>
    <w:rsid w:val="00AC203B"/>
    <w:rsid w:val="00AC26D9"/>
    <w:rsid w:val="00AC5D87"/>
    <w:rsid w:val="00AC6F67"/>
    <w:rsid w:val="00AD3C15"/>
    <w:rsid w:val="00AD4C48"/>
    <w:rsid w:val="00AD5184"/>
    <w:rsid w:val="00AD544E"/>
    <w:rsid w:val="00AD590A"/>
    <w:rsid w:val="00AD5CD8"/>
    <w:rsid w:val="00AD6F7E"/>
    <w:rsid w:val="00AD7CF7"/>
    <w:rsid w:val="00AD7F69"/>
    <w:rsid w:val="00AE3427"/>
    <w:rsid w:val="00AE3A1A"/>
    <w:rsid w:val="00AE454C"/>
    <w:rsid w:val="00AE760E"/>
    <w:rsid w:val="00B010D8"/>
    <w:rsid w:val="00B01413"/>
    <w:rsid w:val="00B01422"/>
    <w:rsid w:val="00B031E1"/>
    <w:rsid w:val="00B0447A"/>
    <w:rsid w:val="00B048F9"/>
    <w:rsid w:val="00B04C51"/>
    <w:rsid w:val="00B05280"/>
    <w:rsid w:val="00B05D0A"/>
    <w:rsid w:val="00B07785"/>
    <w:rsid w:val="00B11AEB"/>
    <w:rsid w:val="00B12B64"/>
    <w:rsid w:val="00B13E70"/>
    <w:rsid w:val="00B15FF4"/>
    <w:rsid w:val="00B16372"/>
    <w:rsid w:val="00B16439"/>
    <w:rsid w:val="00B1698F"/>
    <w:rsid w:val="00B169D9"/>
    <w:rsid w:val="00B1745C"/>
    <w:rsid w:val="00B20B2A"/>
    <w:rsid w:val="00B21B78"/>
    <w:rsid w:val="00B22225"/>
    <w:rsid w:val="00B22319"/>
    <w:rsid w:val="00B22D28"/>
    <w:rsid w:val="00B24461"/>
    <w:rsid w:val="00B25575"/>
    <w:rsid w:val="00B26410"/>
    <w:rsid w:val="00B30287"/>
    <w:rsid w:val="00B303B5"/>
    <w:rsid w:val="00B30562"/>
    <w:rsid w:val="00B328D9"/>
    <w:rsid w:val="00B33CD0"/>
    <w:rsid w:val="00B34751"/>
    <w:rsid w:val="00B365BE"/>
    <w:rsid w:val="00B4016E"/>
    <w:rsid w:val="00B4054F"/>
    <w:rsid w:val="00B40B88"/>
    <w:rsid w:val="00B46A2F"/>
    <w:rsid w:val="00B47D70"/>
    <w:rsid w:val="00B51F57"/>
    <w:rsid w:val="00B57B8F"/>
    <w:rsid w:val="00B60799"/>
    <w:rsid w:val="00B60B9D"/>
    <w:rsid w:val="00B625E3"/>
    <w:rsid w:val="00B63536"/>
    <w:rsid w:val="00B63EA2"/>
    <w:rsid w:val="00B65FC0"/>
    <w:rsid w:val="00B667C1"/>
    <w:rsid w:val="00B671E0"/>
    <w:rsid w:val="00B67E99"/>
    <w:rsid w:val="00B7061E"/>
    <w:rsid w:val="00B707F7"/>
    <w:rsid w:val="00B70868"/>
    <w:rsid w:val="00B727B6"/>
    <w:rsid w:val="00B72C1A"/>
    <w:rsid w:val="00B75AFB"/>
    <w:rsid w:val="00B772D7"/>
    <w:rsid w:val="00B77ABE"/>
    <w:rsid w:val="00B8389C"/>
    <w:rsid w:val="00B84A28"/>
    <w:rsid w:val="00B84FCF"/>
    <w:rsid w:val="00B8538A"/>
    <w:rsid w:val="00B8661E"/>
    <w:rsid w:val="00B86DF5"/>
    <w:rsid w:val="00B90136"/>
    <w:rsid w:val="00B91FCE"/>
    <w:rsid w:val="00B93B82"/>
    <w:rsid w:val="00B966A6"/>
    <w:rsid w:val="00B970E5"/>
    <w:rsid w:val="00BA0792"/>
    <w:rsid w:val="00BA0C16"/>
    <w:rsid w:val="00BA1925"/>
    <w:rsid w:val="00BA2121"/>
    <w:rsid w:val="00BA219E"/>
    <w:rsid w:val="00BA7CD4"/>
    <w:rsid w:val="00BB07F4"/>
    <w:rsid w:val="00BB2CD8"/>
    <w:rsid w:val="00BB5700"/>
    <w:rsid w:val="00BC1160"/>
    <w:rsid w:val="00BC1393"/>
    <w:rsid w:val="00BC25F7"/>
    <w:rsid w:val="00BC2B7E"/>
    <w:rsid w:val="00BC378A"/>
    <w:rsid w:val="00BC5D6F"/>
    <w:rsid w:val="00BC6149"/>
    <w:rsid w:val="00BC6AA5"/>
    <w:rsid w:val="00BD339D"/>
    <w:rsid w:val="00BD36E3"/>
    <w:rsid w:val="00BD4E20"/>
    <w:rsid w:val="00BD6E4D"/>
    <w:rsid w:val="00BE3051"/>
    <w:rsid w:val="00BE308D"/>
    <w:rsid w:val="00BE5CBB"/>
    <w:rsid w:val="00BE675A"/>
    <w:rsid w:val="00BE6859"/>
    <w:rsid w:val="00BF048C"/>
    <w:rsid w:val="00BF0628"/>
    <w:rsid w:val="00BF278B"/>
    <w:rsid w:val="00BF2A20"/>
    <w:rsid w:val="00BF4ACE"/>
    <w:rsid w:val="00BF4ED6"/>
    <w:rsid w:val="00C00017"/>
    <w:rsid w:val="00C0197B"/>
    <w:rsid w:val="00C031D6"/>
    <w:rsid w:val="00C04B7F"/>
    <w:rsid w:val="00C06774"/>
    <w:rsid w:val="00C07667"/>
    <w:rsid w:val="00C07B8C"/>
    <w:rsid w:val="00C11996"/>
    <w:rsid w:val="00C12C7E"/>
    <w:rsid w:val="00C13C77"/>
    <w:rsid w:val="00C16482"/>
    <w:rsid w:val="00C16CD9"/>
    <w:rsid w:val="00C217F5"/>
    <w:rsid w:val="00C22DCB"/>
    <w:rsid w:val="00C22FAF"/>
    <w:rsid w:val="00C24BF9"/>
    <w:rsid w:val="00C25D3C"/>
    <w:rsid w:val="00C276F3"/>
    <w:rsid w:val="00C277C0"/>
    <w:rsid w:val="00C278E3"/>
    <w:rsid w:val="00C3097C"/>
    <w:rsid w:val="00C320A6"/>
    <w:rsid w:val="00C32F51"/>
    <w:rsid w:val="00C355F8"/>
    <w:rsid w:val="00C40A00"/>
    <w:rsid w:val="00C51248"/>
    <w:rsid w:val="00C53FD6"/>
    <w:rsid w:val="00C54F60"/>
    <w:rsid w:val="00C560C0"/>
    <w:rsid w:val="00C60299"/>
    <w:rsid w:val="00C60306"/>
    <w:rsid w:val="00C63515"/>
    <w:rsid w:val="00C6584A"/>
    <w:rsid w:val="00C6668B"/>
    <w:rsid w:val="00C66B3B"/>
    <w:rsid w:val="00C6794F"/>
    <w:rsid w:val="00C71A39"/>
    <w:rsid w:val="00C723B8"/>
    <w:rsid w:val="00C73599"/>
    <w:rsid w:val="00C73A08"/>
    <w:rsid w:val="00C73E58"/>
    <w:rsid w:val="00C7719D"/>
    <w:rsid w:val="00C77FB9"/>
    <w:rsid w:val="00C867E5"/>
    <w:rsid w:val="00C8681C"/>
    <w:rsid w:val="00C87D21"/>
    <w:rsid w:val="00C917E8"/>
    <w:rsid w:val="00C923BC"/>
    <w:rsid w:val="00C92718"/>
    <w:rsid w:val="00C95027"/>
    <w:rsid w:val="00C952A3"/>
    <w:rsid w:val="00C9580B"/>
    <w:rsid w:val="00CA0544"/>
    <w:rsid w:val="00CA0F75"/>
    <w:rsid w:val="00CA2AE4"/>
    <w:rsid w:val="00CA39E1"/>
    <w:rsid w:val="00CA4E09"/>
    <w:rsid w:val="00CA527F"/>
    <w:rsid w:val="00CA6CEF"/>
    <w:rsid w:val="00CB0E90"/>
    <w:rsid w:val="00CB33AB"/>
    <w:rsid w:val="00CB3FF2"/>
    <w:rsid w:val="00CB4B90"/>
    <w:rsid w:val="00CB5735"/>
    <w:rsid w:val="00CB7BC0"/>
    <w:rsid w:val="00CC05CA"/>
    <w:rsid w:val="00CC15A0"/>
    <w:rsid w:val="00CC28B9"/>
    <w:rsid w:val="00CC4530"/>
    <w:rsid w:val="00CC6C0F"/>
    <w:rsid w:val="00CC7035"/>
    <w:rsid w:val="00CD073F"/>
    <w:rsid w:val="00CD199C"/>
    <w:rsid w:val="00CD217B"/>
    <w:rsid w:val="00CD3D2E"/>
    <w:rsid w:val="00CD5070"/>
    <w:rsid w:val="00CD6687"/>
    <w:rsid w:val="00CE088B"/>
    <w:rsid w:val="00CE191D"/>
    <w:rsid w:val="00CE1DF7"/>
    <w:rsid w:val="00CE33B5"/>
    <w:rsid w:val="00CE3583"/>
    <w:rsid w:val="00CE44B3"/>
    <w:rsid w:val="00CE453D"/>
    <w:rsid w:val="00CE4A67"/>
    <w:rsid w:val="00CE5B82"/>
    <w:rsid w:val="00CE5D09"/>
    <w:rsid w:val="00CE6592"/>
    <w:rsid w:val="00CE77CE"/>
    <w:rsid w:val="00CF36D6"/>
    <w:rsid w:val="00CF3768"/>
    <w:rsid w:val="00CF3786"/>
    <w:rsid w:val="00CF3F24"/>
    <w:rsid w:val="00CF6E14"/>
    <w:rsid w:val="00CF7B2E"/>
    <w:rsid w:val="00D01AFA"/>
    <w:rsid w:val="00D0516B"/>
    <w:rsid w:val="00D05F3C"/>
    <w:rsid w:val="00D05FF0"/>
    <w:rsid w:val="00D0615D"/>
    <w:rsid w:val="00D06B53"/>
    <w:rsid w:val="00D06D82"/>
    <w:rsid w:val="00D0780D"/>
    <w:rsid w:val="00D10AFB"/>
    <w:rsid w:val="00D11667"/>
    <w:rsid w:val="00D13A34"/>
    <w:rsid w:val="00D1676B"/>
    <w:rsid w:val="00D16884"/>
    <w:rsid w:val="00D17960"/>
    <w:rsid w:val="00D20511"/>
    <w:rsid w:val="00D20F23"/>
    <w:rsid w:val="00D21121"/>
    <w:rsid w:val="00D21626"/>
    <w:rsid w:val="00D24010"/>
    <w:rsid w:val="00D24DC3"/>
    <w:rsid w:val="00D25571"/>
    <w:rsid w:val="00D26583"/>
    <w:rsid w:val="00D27977"/>
    <w:rsid w:val="00D31851"/>
    <w:rsid w:val="00D31F09"/>
    <w:rsid w:val="00D33843"/>
    <w:rsid w:val="00D356DA"/>
    <w:rsid w:val="00D426A6"/>
    <w:rsid w:val="00D436BD"/>
    <w:rsid w:val="00D458C0"/>
    <w:rsid w:val="00D46665"/>
    <w:rsid w:val="00D46928"/>
    <w:rsid w:val="00D52E3E"/>
    <w:rsid w:val="00D54709"/>
    <w:rsid w:val="00D568CB"/>
    <w:rsid w:val="00D56C06"/>
    <w:rsid w:val="00D63006"/>
    <w:rsid w:val="00D63614"/>
    <w:rsid w:val="00D66882"/>
    <w:rsid w:val="00D71015"/>
    <w:rsid w:val="00D716D0"/>
    <w:rsid w:val="00D72D6D"/>
    <w:rsid w:val="00D73472"/>
    <w:rsid w:val="00D73DDB"/>
    <w:rsid w:val="00D75567"/>
    <w:rsid w:val="00D75D87"/>
    <w:rsid w:val="00D75D92"/>
    <w:rsid w:val="00D765E8"/>
    <w:rsid w:val="00D76606"/>
    <w:rsid w:val="00D775F6"/>
    <w:rsid w:val="00D82171"/>
    <w:rsid w:val="00D848B4"/>
    <w:rsid w:val="00D84A11"/>
    <w:rsid w:val="00D86F17"/>
    <w:rsid w:val="00D87350"/>
    <w:rsid w:val="00D92BEC"/>
    <w:rsid w:val="00D92C08"/>
    <w:rsid w:val="00D93668"/>
    <w:rsid w:val="00D93CC4"/>
    <w:rsid w:val="00D93F3D"/>
    <w:rsid w:val="00D949CC"/>
    <w:rsid w:val="00D95E4C"/>
    <w:rsid w:val="00D97F73"/>
    <w:rsid w:val="00DA107B"/>
    <w:rsid w:val="00DA2636"/>
    <w:rsid w:val="00DA2CFC"/>
    <w:rsid w:val="00DA30A4"/>
    <w:rsid w:val="00DA3783"/>
    <w:rsid w:val="00DA3C44"/>
    <w:rsid w:val="00DA3ECA"/>
    <w:rsid w:val="00DA6CBF"/>
    <w:rsid w:val="00DB05AC"/>
    <w:rsid w:val="00DB1420"/>
    <w:rsid w:val="00DB655A"/>
    <w:rsid w:val="00DB6D4C"/>
    <w:rsid w:val="00DC04D1"/>
    <w:rsid w:val="00DC1441"/>
    <w:rsid w:val="00DC2836"/>
    <w:rsid w:val="00DC2892"/>
    <w:rsid w:val="00DC404B"/>
    <w:rsid w:val="00DC435D"/>
    <w:rsid w:val="00DD1948"/>
    <w:rsid w:val="00DD1BC8"/>
    <w:rsid w:val="00DD1C3B"/>
    <w:rsid w:val="00DD2586"/>
    <w:rsid w:val="00DD4098"/>
    <w:rsid w:val="00DD52B8"/>
    <w:rsid w:val="00DD7CD9"/>
    <w:rsid w:val="00DE1934"/>
    <w:rsid w:val="00DE1D7A"/>
    <w:rsid w:val="00DE22D8"/>
    <w:rsid w:val="00DE3BC9"/>
    <w:rsid w:val="00DE751E"/>
    <w:rsid w:val="00DE7E8D"/>
    <w:rsid w:val="00DF0059"/>
    <w:rsid w:val="00DF16A6"/>
    <w:rsid w:val="00DF19F3"/>
    <w:rsid w:val="00DF3F98"/>
    <w:rsid w:val="00DF41F6"/>
    <w:rsid w:val="00DF7B52"/>
    <w:rsid w:val="00DF7DF0"/>
    <w:rsid w:val="00E001F9"/>
    <w:rsid w:val="00E00C32"/>
    <w:rsid w:val="00E0113D"/>
    <w:rsid w:val="00E02992"/>
    <w:rsid w:val="00E04B0B"/>
    <w:rsid w:val="00E05FF3"/>
    <w:rsid w:val="00E06EB0"/>
    <w:rsid w:val="00E103ED"/>
    <w:rsid w:val="00E1220A"/>
    <w:rsid w:val="00E122A0"/>
    <w:rsid w:val="00E122FD"/>
    <w:rsid w:val="00E162EA"/>
    <w:rsid w:val="00E16400"/>
    <w:rsid w:val="00E177A4"/>
    <w:rsid w:val="00E2198C"/>
    <w:rsid w:val="00E22404"/>
    <w:rsid w:val="00E229BA"/>
    <w:rsid w:val="00E22B27"/>
    <w:rsid w:val="00E23D7E"/>
    <w:rsid w:val="00E246CC"/>
    <w:rsid w:val="00E25AA3"/>
    <w:rsid w:val="00E3054E"/>
    <w:rsid w:val="00E30EA0"/>
    <w:rsid w:val="00E31605"/>
    <w:rsid w:val="00E31C61"/>
    <w:rsid w:val="00E40227"/>
    <w:rsid w:val="00E41E61"/>
    <w:rsid w:val="00E42EFD"/>
    <w:rsid w:val="00E44787"/>
    <w:rsid w:val="00E44DC0"/>
    <w:rsid w:val="00E4525B"/>
    <w:rsid w:val="00E51A9B"/>
    <w:rsid w:val="00E51E4E"/>
    <w:rsid w:val="00E51E85"/>
    <w:rsid w:val="00E51F6F"/>
    <w:rsid w:val="00E55D22"/>
    <w:rsid w:val="00E5717B"/>
    <w:rsid w:val="00E60645"/>
    <w:rsid w:val="00E62D47"/>
    <w:rsid w:val="00E62F1B"/>
    <w:rsid w:val="00E63BE0"/>
    <w:rsid w:val="00E645B6"/>
    <w:rsid w:val="00E65F9E"/>
    <w:rsid w:val="00E710F2"/>
    <w:rsid w:val="00E710F5"/>
    <w:rsid w:val="00E721DB"/>
    <w:rsid w:val="00E7240F"/>
    <w:rsid w:val="00E72D45"/>
    <w:rsid w:val="00E730BB"/>
    <w:rsid w:val="00E748D7"/>
    <w:rsid w:val="00E753C8"/>
    <w:rsid w:val="00E776F0"/>
    <w:rsid w:val="00E7783A"/>
    <w:rsid w:val="00E810E0"/>
    <w:rsid w:val="00E819A6"/>
    <w:rsid w:val="00E82FE0"/>
    <w:rsid w:val="00E83E67"/>
    <w:rsid w:val="00E854AB"/>
    <w:rsid w:val="00E879A0"/>
    <w:rsid w:val="00E90233"/>
    <w:rsid w:val="00E914D0"/>
    <w:rsid w:val="00E92B67"/>
    <w:rsid w:val="00E93AF1"/>
    <w:rsid w:val="00E96D5E"/>
    <w:rsid w:val="00EA2A1D"/>
    <w:rsid w:val="00EA340D"/>
    <w:rsid w:val="00EA3E66"/>
    <w:rsid w:val="00EA72C5"/>
    <w:rsid w:val="00EA7B2F"/>
    <w:rsid w:val="00EB00A6"/>
    <w:rsid w:val="00EB0274"/>
    <w:rsid w:val="00EB02E0"/>
    <w:rsid w:val="00EB25B6"/>
    <w:rsid w:val="00EB27C2"/>
    <w:rsid w:val="00EB28D6"/>
    <w:rsid w:val="00EB2FB4"/>
    <w:rsid w:val="00EB4113"/>
    <w:rsid w:val="00EB4C61"/>
    <w:rsid w:val="00EB4F54"/>
    <w:rsid w:val="00EB6387"/>
    <w:rsid w:val="00EB699F"/>
    <w:rsid w:val="00EB71A8"/>
    <w:rsid w:val="00EB79BC"/>
    <w:rsid w:val="00EC0C3A"/>
    <w:rsid w:val="00EC3A35"/>
    <w:rsid w:val="00EC4650"/>
    <w:rsid w:val="00EC5A10"/>
    <w:rsid w:val="00EC753F"/>
    <w:rsid w:val="00ED115E"/>
    <w:rsid w:val="00ED204F"/>
    <w:rsid w:val="00ED306B"/>
    <w:rsid w:val="00ED3751"/>
    <w:rsid w:val="00ED3A12"/>
    <w:rsid w:val="00ED55E3"/>
    <w:rsid w:val="00ED6164"/>
    <w:rsid w:val="00ED65D3"/>
    <w:rsid w:val="00ED69E6"/>
    <w:rsid w:val="00EE1F0B"/>
    <w:rsid w:val="00EE246B"/>
    <w:rsid w:val="00EE3793"/>
    <w:rsid w:val="00EE42A0"/>
    <w:rsid w:val="00EE6603"/>
    <w:rsid w:val="00EE7CD8"/>
    <w:rsid w:val="00EF5709"/>
    <w:rsid w:val="00EF60AF"/>
    <w:rsid w:val="00EF64EA"/>
    <w:rsid w:val="00EF6AA6"/>
    <w:rsid w:val="00EF6D1B"/>
    <w:rsid w:val="00F01BA8"/>
    <w:rsid w:val="00F03F6B"/>
    <w:rsid w:val="00F06738"/>
    <w:rsid w:val="00F079ED"/>
    <w:rsid w:val="00F10DC2"/>
    <w:rsid w:val="00F135E7"/>
    <w:rsid w:val="00F1562E"/>
    <w:rsid w:val="00F16562"/>
    <w:rsid w:val="00F20EAF"/>
    <w:rsid w:val="00F21EE2"/>
    <w:rsid w:val="00F221A8"/>
    <w:rsid w:val="00F243F8"/>
    <w:rsid w:val="00F24CB3"/>
    <w:rsid w:val="00F2625A"/>
    <w:rsid w:val="00F27C20"/>
    <w:rsid w:val="00F27D24"/>
    <w:rsid w:val="00F30379"/>
    <w:rsid w:val="00F327CE"/>
    <w:rsid w:val="00F3306E"/>
    <w:rsid w:val="00F36166"/>
    <w:rsid w:val="00F37E71"/>
    <w:rsid w:val="00F401A9"/>
    <w:rsid w:val="00F406EE"/>
    <w:rsid w:val="00F40B46"/>
    <w:rsid w:val="00F421F7"/>
    <w:rsid w:val="00F46D57"/>
    <w:rsid w:val="00F52CF9"/>
    <w:rsid w:val="00F57F37"/>
    <w:rsid w:val="00F60530"/>
    <w:rsid w:val="00F60E98"/>
    <w:rsid w:val="00F62353"/>
    <w:rsid w:val="00F65839"/>
    <w:rsid w:val="00F70279"/>
    <w:rsid w:val="00F718EE"/>
    <w:rsid w:val="00F71B39"/>
    <w:rsid w:val="00F72958"/>
    <w:rsid w:val="00F73346"/>
    <w:rsid w:val="00F737D4"/>
    <w:rsid w:val="00F73FA2"/>
    <w:rsid w:val="00F74CD7"/>
    <w:rsid w:val="00F77BBE"/>
    <w:rsid w:val="00F811E8"/>
    <w:rsid w:val="00F833BA"/>
    <w:rsid w:val="00F83A75"/>
    <w:rsid w:val="00F83DFB"/>
    <w:rsid w:val="00F84218"/>
    <w:rsid w:val="00F856B0"/>
    <w:rsid w:val="00F85745"/>
    <w:rsid w:val="00F86880"/>
    <w:rsid w:val="00F870F0"/>
    <w:rsid w:val="00F9051F"/>
    <w:rsid w:val="00F90CE5"/>
    <w:rsid w:val="00F9121F"/>
    <w:rsid w:val="00F92AD6"/>
    <w:rsid w:val="00F932E0"/>
    <w:rsid w:val="00F95FA4"/>
    <w:rsid w:val="00F979D4"/>
    <w:rsid w:val="00F97C15"/>
    <w:rsid w:val="00FA0805"/>
    <w:rsid w:val="00FA19AD"/>
    <w:rsid w:val="00FA3B01"/>
    <w:rsid w:val="00FA4533"/>
    <w:rsid w:val="00FA5D14"/>
    <w:rsid w:val="00FA6847"/>
    <w:rsid w:val="00FA7419"/>
    <w:rsid w:val="00FB10E7"/>
    <w:rsid w:val="00FB14E4"/>
    <w:rsid w:val="00FB5F6E"/>
    <w:rsid w:val="00FC09F1"/>
    <w:rsid w:val="00FC15CF"/>
    <w:rsid w:val="00FC3228"/>
    <w:rsid w:val="00FC500F"/>
    <w:rsid w:val="00FC5AD1"/>
    <w:rsid w:val="00FC63F7"/>
    <w:rsid w:val="00FC7E93"/>
    <w:rsid w:val="00FD2194"/>
    <w:rsid w:val="00FD351B"/>
    <w:rsid w:val="00FD3931"/>
    <w:rsid w:val="00FD748C"/>
    <w:rsid w:val="00FE0D5D"/>
    <w:rsid w:val="00FE205C"/>
    <w:rsid w:val="00FE23D8"/>
    <w:rsid w:val="00FE253B"/>
    <w:rsid w:val="00FE513A"/>
    <w:rsid w:val="00FE560C"/>
    <w:rsid w:val="00FE5DB5"/>
    <w:rsid w:val="00FE6BE1"/>
    <w:rsid w:val="00FF1CA8"/>
    <w:rsid w:val="00FF3174"/>
    <w:rsid w:val="00FF4123"/>
    <w:rsid w:val="00FF4513"/>
    <w:rsid w:val="00FF4FC3"/>
    <w:rsid w:val="00FF563E"/>
    <w:rsid w:val="048A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2"/>
    <w:basedOn w:val="1"/>
    <w:next w:val="1"/>
    <w:link w:val="57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4"/>
    <w:basedOn w:val="1"/>
    <w:next w:val="1"/>
    <w:link w:val="52"/>
    <w:qFormat/>
    <w:uiPriority w:val="9"/>
    <w:pPr>
      <w:suppressAutoHyphens w:val="0"/>
      <w:spacing w:before="100" w:beforeAutospacing="1" w:after="100" w:afterAutospacing="1"/>
      <w:outlineLvl w:val="3"/>
    </w:pPr>
    <w:rPr>
      <w:b/>
      <w:bCs/>
      <w:lang w:eastAsia="ru-RU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4"/>
    <w:qFormat/>
    <w:uiPriority w:val="20"/>
    <w:rPr>
      <w:i/>
      <w:iCs/>
    </w:rPr>
  </w:style>
  <w:style w:type="character" w:styleId="8">
    <w:name w:val="Hyperlink"/>
    <w:qFormat/>
    <w:uiPriority w:val="99"/>
    <w:rPr>
      <w:color w:val="000080"/>
      <w:u w:val="single"/>
    </w:rPr>
  </w:style>
  <w:style w:type="paragraph" w:styleId="9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0">
    <w:name w:val="header"/>
    <w:basedOn w:val="1"/>
    <w:qFormat/>
    <w:uiPriority w:val="0"/>
    <w:pPr>
      <w:suppressLineNumbers/>
      <w:tabs>
        <w:tab w:val="center" w:pos="4960"/>
        <w:tab w:val="right" w:pos="9921"/>
      </w:tabs>
    </w:pPr>
  </w:style>
  <w:style w:type="paragraph" w:styleId="11">
    <w:name w:val="Body Text"/>
    <w:basedOn w:val="1"/>
    <w:qFormat/>
    <w:uiPriority w:val="0"/>
    <w:pPr>
      <w:spacing w:after="120"/>
    </w:pPr>
  </w:style>
  <w:style w:type="paragraph" w:styleId="12">
    <w:name w:val="footer"/>
    <w:basedOn w:val="1"/>
    <w:qFormat/>
    <w:uiPriority w:val="99"/>
    <w:pPr>
      <w:tabs>
        <w:tab w:val="center" w:pos="4677"/>
        <w:tab w:val="right" w:pos="9355"/>
      </w:tabs>
    </w:pPr>
  </w:style>
  <w:style w:type="paragraph" w:styleId="13">
    <w:name w:val="List"/>
    <w:basedOn w:val="11"/>
    <w:uiPriority w:val="0"/>
    <w:rPr>
      <w:rFonts w:ascii="Arial" w:hAnsi="Arial" w:cs="Tahoma"/>
    </w:rPr>
  </w:style>
  <w:style w:type="paragraph" w:styleId="14">
    <w:name w:val="Normal (Web)"/>
    <w:basedOn w:val="1"/>
    <w:qFormat/>
    <w:uiPriority w:val="99"/>
    <w:pPr>
      <w:spacing w:before="280" w:after="119"/>
    </w:pPr>
  </w:style>
  <w:style w:type="table" w:styleId="15">
    <w:name w:val="Table Grid"/>
    <w:basedOn w:val="5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Основной шрифт абзаца6"/>
    <w:qFormat/>
    <w:uiPriority w:val="0"/>
  </w:style>
  <w:style w:type="character" w:customStyle="1" w:styleId="17">
    <w:name w:val="Основной шрифт абзаца5"/>
    <w:uiPriority w:val="0"/>
  </w:style>
  <w:style w:type="character" w:customStyle="1" w:styleId="18">
    <w:name w:val="Основной шрифт абзаца4"/>
    <w:qFormat/>
    <w:uiPriority w:val="0"/>
  </w:style>
  <w:style w:type="character" w:customStyle="1" w:styleId="19">
    <w:name w:val="Absatz-Standardschriftart"/>
    <w:qFormat/>
    <w:uiPriority w:val="0"/>
  </w:style>
  <w:style w:type="character" w:customStyle="1" w:styleId="20">
    <w:name w:val="WW-Absatz-Standardschriftart"/>
    <w:uiPriority w:val="0"/>
  </w:style>
  <w:style w:type="character" w:customStyle="1" w:styleId="21">
    <w:name w:val="WW-Absatz-Standardschriftart1"/>
    <w:qFormat/>
    <w:uiPriority w:val="0"/>
  </w:style>
  <w:style w:type="character" w:customStyle="1" w:styleId="22">
    <w:name w:val="WW-Absatz-Standardschriftart11"/>
    <w:qFormat/>
    <w:uiPriority w:val="0"/>
  </w:style>
  <w:style w:type="character" w:customStyle="1" w:styleId="23">
    <w:name w:val="WW-Absatz-Standardschriftart111"/>
    <w:uiPriority w:val="0"/>
  </w:style>
  <w:style w:type="character" w:customStyle="1" w:styleId="24">
    <w:name w:val="WW-Absatz-Standardschriftart1111"/>
    <w:qFormat/>
    <w:uiPriority w:val="0"/>
  </w:style>
  <w:style w:type="character" w:customStyle="1" w:styleId="25">
    <w:name w:val="WW-Absatz-Standardschriftart11111"/>
    <w:qFormat/>
    <w:uiPriority w:val="0"/>
  </w:style>
  <w:style w:type="character" w:customStyle="1" w:styleId="26">
    <w:name w:val="WW-Absatz-Standardschriftart111111"/>
    <w:uiPriority w:val="0"/>
  </w:style>
  <w:style w:type="character" w:customStyle="1" w:styleId="27">
    <w:name w:val="WW-Absatz-Standardschriftart1111111"/>
    <w:qFormat/>
    <w:uiPriority w:val="0"/>
  </w:style>
  <w:style w:type="character" w:customStyle="1" w:styleId="28">
    <w:name w:val="WW-Absatz-Standardschriftart11111111"/>
    <w:uiPriority w:val="0"/>
  </w:style>
  <w:style w:type="character" w:customStyle="1" w:styleId="29">
    <w:name w:val="Основной шрифт абзаца3"/>
    <w:qFormat/>
    <w:uiPriority w:val="0"/>
  </w:style>
  <w:style w:type="character" w:customStyle="1" w:styleId="30">
    <w:name w:val="WW-Absatz-Standardschriftart111111111"/>
    <w:qFormat/>
    <w:uiPriority w:val="0"/>
  </w:style>
  <w:style w:type="character" w:customStyle="1" w:styleId="31">
    <w:name w:val="Основной шрифт абзаца2"/>
    <w:uiPriority w:val="0"/>
  </w:style>
  <w:style w:type="character" w:customStyle="1" w:styleId="32">
    <w:name w:val="WW-Absatz-Standardschriftart1111111111"/>
    <w:qFormat/>
    <w:uiPriority w:val="0"/>
  </w:style>
  <w:style w:type="character" w:customStyle="1" w:styleId="33">
    <w:name w:val="Основной шрифт абзаца1"/>
    <w:qFormat/>
    <w:uiPriority w:val="0"/>
  </w:style>
  <w:style w:type="character" w:customStyle="1" w:styleId="34">
    <w:name w:val="Нижний колонтитул Знак"/>
    <w:qFormat/>
    <w:uiPriority w:val="99"/>
    <w:rPr>
      <w:sz w:val="24"/>
      <w:szCs w:val="24"/>
    </w:rPr>
  </w:style>
  <w:style w:type="character" w:customStyle="1" w:styleId="35">
    <w:name w:val="Текст выноски Знак"/>
    <w:uiPriority w:val="0"/>
    <w:rPr>
      <w:rFonts w:ascii="Tahoma" w:hAnsi="Tahoma" w:cs="Tahoma"/>
      <w:sz w:val="16"/>
      <w:szCs w:val="16"/>
    </w:rPr>
  </w:style>
  <w:style w:type="paragraph" w:customStyle="1" w:styleId="36">
    <w:name w:val="Заголовок1"/>
    <w:basedOn w:val="1"/>
    <w:next w:val="11"/>
    <w:qFormat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customStyle="1" w:styleId="37">
    <w:name w:val="Название6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38">
    <w:name w:val="Указатель6"/>
    <w:basedOn w:val="1"/>
    <w:qFormat/>
    <w:uiPriority w:val="0"/>
    <w:pPr>
      <w:suppressLineNumbers/>
    </w:pPr>
    <w:rPr>
      <w:rFonts w:cs="Tahoma"/>
    </w:rPr>
  </w:style>
  <w:style w:type="paragraph" w:customStyle="1" w:styleId="39">
    <w:name w:val="Название5"/>
    <w:basedOn w:val="1"/>
    <w:uiPriority w:val="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5"/>
    <w:basedOn w:val="1"/>
    <w:qFormat/>
    <w:uiPriority w:val="0"/>
    <w:pPr>
      <w:suppressLineNumbers/>
    </w:pPr>
    <w:rPr>
      <w:rFonts w:ascii="Arial" w:hAnsi="Arial" w:cs="Tahoma"/>
    </w:rPr>
  </w:style>
  <w:style w:type="paragraph" w:customStyle="1" w:styleId="41">
    <w:name w:val="Название4"/>
    <w:basedOn w:val="1"/>
    <w:qFormat/>
    <w:uiPriority w:val="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2">
    <w:name w:val="Указатель4"/>
    <w:basedOn w:val="1"/>
    <w:uiPriority w:val="0"/>
    <w:pPr>
      <w:suppressLineNumbers/>
    </w:pPr>
    <w:rPr>
      <w:rFonts w:ascii="Arial" w:hAnsi="Arial" w:cs="Tahoma"/>
    </w:rPr>
  </w:style>
  <w:style w:type="paragraph" w:customStyle="1" w:styleId="43">
    <w:name w:val="Название3"/>
    <w:basedOn w:val="1"/>
    <w:qFormat/>
    <w:uiPriority w:val="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4">
    <w:name w:val="Указатель3"/>
    <w:basedOn w:val="1"/>
    <w:qFormat/>
    <w:uiPriority w:val="0"/>
    <w:pPr>
      <w:suppressLineNumbers/>
    </w:pPr>
    <w:rPr>
      <w:rFonts w:ascii="Arial" w:hAnsi="Arial" w:cs="Tahoma"/>
    </w:rPr>
  </w:style>
  <w:style w:type="paragraph" w:customStyle="1" w:styleId="45">
    <w:name w:val="Название2"/>
    <w:basedOn w:val="1"/>
    <w:uiPriority w:val="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6">
    <w:name w:val="Указатель2"/>
    <w:basedOn w:val="1"/>
    <w:qFormat/>
    <w:uiPriority w:val="0"/>
    <w:pPr>
      <w:suppressLineNumbers/>
    </w:pPr>
    <w:rPr>
      <w:rFonts w:ascii="Arial" w:hAnsi="Arial" w:cs="Tahoma"/>
    </w:rPr>
  </w:style>
  <w:style w:type="paragraph" w:customStyle="1" w:styleId="47">
    <w:name w:val="Название1"/>
    <w:basedOn w:val="1"/>
    <w:qFormat/>
    <w:uiPriority w:val="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8">
    <w:name w:val="Указатель1"/>
    <w:basedOn w:val="1"/>
    <w:uiPriority w:val="0"/>
    <w:pPr>
      <w:suppressLineNumbers/>
    </w:pPr>
    <w:rPr>
      <w:rFonts w:ascii="Arial" w:hAnsi="Arial" w:cs="Tahoma"/>
    </w:rPr>
  </w:style>
  <w:style w:type="paragraph" w:customStyle="1" w:styleId="49">
    <w:name w:val="Содержимое таблицы"/>
    <w:basedOn w:val="1"/>
    <w:qFormat/>
    <w:uiPriority w:val="0"/>
    <w:pPr>
      <w:suppressLineNumbers/>
    </w:pPr>
  </w:style>
  <w:style w:type="paragraph" w:customStyle="1" w:styleId="50">
    <w:name w:val="Заголовок таблицы"/>
    <w:basedOn w:val="49"/>
    <w:qFormat/>
    <w:uiPriority w:val="0"/>
    <w:pPr>
      <w:jc w:val="center"/>
    </w:pPr>
    <w:rPr>
      <w:b/>
      <w:bCs/>
    </w:rPr>
  </w:style>
  <w:style w:type="paragraph" w:customStyle="1" w:styleId="51">
    <w:name w:val="Содержимое врезки"/>
    <w:basedOn w:val="11"/>
    <w:qFormat/>
    <w:uiPriority w:val="0"/>
  </w:style>
  <w:style w:type="character" w:customStyle="1" w:styleId="52">
    <w:name w:val="Заголовок 4 Знак"/>
    <w:link w:val="3"/>
    <w:qFormat/>
    <w:uiPriority w:val="9"/>
    <w:rPr>
      <w:b/>
      <w:bCs/>
      <w:sz w:val="24"/>
      <w:szCs w:val="24"/>
    </w:rPr>
  </w:style>
  <w:style w:type="paragraph" w:styleId="53">
    <w:name w:val="List Paragraph"/>
    <w:basedOn w:val="1"/>
    <w:qFormat/>
    <w:uiPriority w:val="3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54">
    <w:name w:val="apple-converted-space"/>
    <w:uiPriority w:val="0"/>
  </w:style>
  <w:style w:type="character" w:styleId="55">
    <w:name w:val="Placeholder Text"/>
    <w:basedOn w:val="4"/>
    <w:semiHidden/>
    <w:uiPriority w:val="99"/>
    <w:rPr>
      <w:color w:val="808080"/>
    </w:rPr>
  </w:style>
  <w:style w:type="character" w:customStyle="1" w:styleId="56">
    <w:name w:val="object"/>
    <w:basedOn w:val="4"/>
    <w:uiPriority w:val="0"/>
  </w:style>
  <w:style w:type="character" w:customStyle="1" w:styleId="57">
    <w:name w:val="Заголовок 2 Знак"/>
    <w:basedOn w:val="4"/>
    <w:link w:val="2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ar-SA"/>
      <w14:textFill>
        <w14:solidFill>
          <w14:schemeClr w14:val="accent1"/>
        </w14:solidFill>
      </w14:textFill>
    </w:rPr>
  </w:style>
  <w:style w:type="character" w:customStyle="1" w:styleId="58">
    <w:name w:val="text_green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png"/><Relationship Id="rId17" Type="http://schemas.openxmlformats.org/officeDocument/2006/relationships/oleObject" Target="embeddings/oleObject2.bin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4D0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85818-6DA3-4780-B7E4-1D7788AEF7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687</Words>
  <Characters>3917</Characters>
  <Lines>32</Lines>
  <Paragraphs>9</Paragraphs>
  <TotalTime>0</TotalTime>
  <ScaleCrop>false</ScaleCrop>
  <LinksUpToDate>false</LinksUpToDate>
  <CharactersWithSpaces>4595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2014-11-28T10:12:00Z</dcterms:created>
  <dc:creator>agaev</dc:creator>
  <cp:lastModifiedBy>Malcev</cp:lastModifiedBy>
  <cp:lastPrinted>2009-08-27T09:52:00Z</cp:lastPrinted>
  <dcterms:modified xsi:type="dcterms:W3CDTF">2022-05-26T05:16:18Z</dcterms:modified>
  <dc:title>ООО «КомплектПоставка»</dc:title>
  <cp:revision>1232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F32F80B5767D498183F17CD3C41133CB</vt:lpwstr>
  </property>
</Properties>
</file>